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467" w:rsidRDefault="00987467" w:rsidP="00E44702">
      <w:pPr>
        <w:pStyle w:val="Heading4"/>
      </w:pPr>
      <w:bookmarkStart w:id="0" w:name="_Toc246841174"/>
    </w:p>
    <w:p w:rsidR="00F771D5" w:rsidRPr="003C13E8" w:rsidRDefault="00F771D5" w:rsidP="00E44702">
      <w:pPr>
        <w:pStyle w:val="Heading4"/>
      </w:pPr>
      <w:r w:rsidRPr="003C13E8">
        <w:t xml:space="preserve">Scorecard Introduction and </w:t>
      </w:r>
      <w:r w:rsidR="003018F4" w:rsidRPr="003C13E8">
        <w:t>A</w:t>
      </w:r>
      <w:r w:rsidRPr="003C13E8">
        <w:t xml:space="preserve">ward </w:t>
      </w:r>
      <w:r w:rsidR="003018F4" w:rsidRPr="003C13E8">
        <w:t>P</w:t>
      </w:r>
      <w:r w:rsidRPr="003C13E8">
        <w:t>oints</w:t>
      </w:r>
      <w:bookmarkEnd w:id="0"/>
    </w:p>
    <w:p w:rsidR="00F771D5" w:rsidRPr="009751E9" w:rsidRDefault="00F771D5">
      <w:pPr>
        <w:pStyle w:val="BodyText2"/>
        <w:jc w:val="both"/>
        <w:rPr>
          <w:sz w:val="20"/>
          <w:szCs w:val="20"/>
        </w:rPr>
      </w:pPr>
      <w:r w:rsidRPr="009751E9">
        <w:rPr>
          <w:sz w:val="20"/>
          <w:szCs w:val="20"/>
        </w:rPr>
        <w:t>The expectations and process of the supplier scorecard are covered in this section.</w:t>
      </w:r>
    </w:p>
    <w:p w:rsidR="00F66CD7" w:rsidRDefault="00F66CD7">
      <w:pPr>
        <w:ind w:left="720"/>
        <w:rPr>
          <w:rFonts w:ascii="Arial" w:hAnsi="Arial" w:cs="Arial"/>
          <w:sz w:val="20"/>
          <w:szCs w:val="20"/>
        </w:rPr>
      </w:pPr>
      <w:r>
        <w:rPr>
          <w:rFonts w:ascii="Arial" w:hAnsi="Arial" w:cs="Arial"/>
          <w:sz w:val="20"/>
          <w:szCs w:val="20"/>
        </w:rPr>
        <w:t xml:space="preserve">PLATINUM </w:t>
      </w:r>
      <w:r>
        <w:rPr>
          <w:rFonts w:ascii="Arial" w:hAnsi="Arial" w:cs="Arial"/>
          <w:sz w:val="20"/>
          <w:szCs w:val="20"/>
        </w:rPr>
        <w:tab/>
        <w:t>100 points</w:t>
      </w:r>
    </w:p>
    <w:p w:rsidR="00F771D5" w:rsidRPr="009751E9" w:rsidRDefault="00F771D5">
      <w:pPr>
        <w:ind w:left="720"/>
        <w:rPr>
          <w:rFonts w:ascii="Arial" w:hAnsi="Arial" w:cs="Arial"/>
          <w:sz w:val="20"/>
          <w:szCs w:val="20"/>
        </w:rPr>
      </w:pPr>
      <w:r w:rsidRPr="009751E9">
        <w:rPr>
          <w:rFonts w:ascii="Arial" w:hAnsi="Arial" w:cs="Arial"/>
          <w:sz w:val="20"/>
          <w:szCs w:val="20"/>
        </w:rPr>
        <w:t xml:space="preserve">GOLD </w:t>
      </w:r>
      <w:r w:rsidR="00F66CD7">
        <w:rPr>
          <w:rFonts w:ascii="Arial" w:hAnsi="Arial" w:cs="Arial"/>
          <w:sz w:val="20"/>
          <w:szCs w:val="20"/>
        </w:rPr>
        <w:tab/>
      </w:r>
      <w:r w:rsidR="00F66CD7">
        <w:rPr>
          <w:rFonts w:ascii="Arial" w:hAnsi="Arial" w:cs="Arial"/>
          <w:sz w:val="20"/>
          <w:szCs w:val="20"/>
        </w:rPr>
        <w:tab/>
      </w:r>
      <w:r w:rsidRPr="009751E9">
        <w:rPr>
          <w:rFonts w:ascii="Arial" w:hAnsi="Arial" w:cs="Arial"/>
          <w:sz w:val="20"/>
          <w:szCs w:val="20"/>
        </w:rPr>
        <w:t>9</w:t>
      </w:r>
      <w:r w:rsidR="00F66CD7">
        <w:rPr>
          <w:rFonts w:ascii="Arial" w:hAnsi="Arial" w:cs="Arial"/>
          <w:sz w:val="20"/>
          <w:szCs w:val="20"/>
        </w:rPr>
        <w:t>9-98</w:t>
      </w:r>
      <w:r w:rsidRPr="009751E9">
        <w:rPr>
          <w:rFonts w:ascii="Arial" w:hAnsi="Arial" w:cs="Arial"/>
          <w:sz w:val="20"/>
          <w:szCs w:val="20"/>
        </w:rPr>
        <w:t xml:space="preserve"> points </w:t>
      </w:r>
    </w:p>
    <w:p w:rsidR="00F771D5" w:rsidRPr="009751E9" w:rsidRDefault="00F771D5">
      <w:pPr>
        <w:ind w:left="720"/>
        <w:rPr>
          <w:rFonts w:ascii="Arial" w:hAnsi="Arial" w:cs="Arial"/>
          <w:sz w:val="20"/>
          <w:szCs w:val="20"/>
        </w:rPr>
      </w:pPr>
      <w:r w:rsidRPr="009751E9">
        <w:rPr>
          <w:rFonts w:ascii="Arial" w:hAnsi="Arial" w:cs="Arial"/>
          <w:sz w:val="20"/>
          <w:szCs w:val="20"/>
        </w:rPr>
        <w:t xml:space="preserve">SILVER </w:t>
      </w:r>
      <w:r w:rsidR="00F66CD7">
        <w:rPr>
          <w:rFonts w:ascii="Arial" w:hAnsi="Arial" w:cs="Arial"/>
          <w:sz w:val="20"/>
          <w:szCs w:val="20"/>
        </w:rPr>
        <w:tab/>
        <w:t xml:space="preserve">97-94 </w:t>
      </w:r>
      <w:r w:rsidRPr="009751E9">
        <w:rPr>
          <w:rFonts w:ascii="Arial" w:hAnsi="Arial" w:cs="Arial"/>
          <w:sz w:val="20"/>
          <w:szCs w:val="20"/>
        </w:rPr>
        <w:t xml:space="preserve">points </w:t>
      </w:r>
    </w:p>
    <w:p w:rsidR="00F771D5" w:rsidRPr="009751E9" w:rsidRDefault="00F771D5">
      <w:pPr>
        <w:ind w:left="720"/>
        <w:rPr>
          <w:rFonts w:ascii="Arial" w:hAnsi="Arial" w:cs="Arial"/>
          <w:sz w:val="20"/>
          <w:szCs w:val="20"/>
        </w:rPr>
      </w:pPr>
      <w:r w:rsidRPr="009751E9">
        <w:rPr>
          <w:rFonts w:ascii="Arial" w:hAnsi="Arial" w:cs="Arial"/>
          <w:sz w:val="20"/>
          <w:szCs w:val="20"/>
        </w:rPr>
        <w:t xml:space="preserve">BRONZE </w:t>
      </w:r>
      <w:r w:rsidR="00F66CD7">
        <w:rPr>
          <w:rFonts w:ascii="Arial" w:hAnsi="Arial" w:cs="Arial"/>
          <w:sz w:val="20"/>
          <w:szCs w:val="20"/>
        </w:rPr>
        <w:tab/>
        <w:t>93-90 points</w:t>
      </w:r>
      <w:r w:rsidRPr="009751E9">
        <w:rPr>
          <w:rFonts w:ascii="Arial" w:hAnsi="Arial" w:cs="Arial"/>
          <w:sz w:val="20"/>
          <w:szCs w:val="20"/>
        </w:rPr>
        <w:t xml:space="preserve"> </w:t>
      </w:r>
    </w:p>
    <w:p w:rsidR="003018F4" w:rsidRDefault="003018F4" w:rsidP="00E44702">
      <w:pPr>
        <w:pStyle w:val="Heading4"/>
      </w:pPr>
    </w:p>
    <w:p w:rsidR="00124314" w:rsidRPr="00124314" w:rsidRDefault="00124314" w:rsidP="00124314"/>
    <w:p w:rsidR="003018F4" w:rsidRPr="00E44702" w:rsidRDefault="003018F4" w:rsidP="00E44702">
      <w:pPr>
        <w:pStyle w:val="Heading4"/>
      </w:pPr>
      <w:bookmarkStart w:id="1" w:name="_Toc246841175"/>
      <w:r w:rsidRPr="00E44702">
        <w:t xml:space="preserve">Scorecard Sections </w:t>
      </w:r>
      <w:r w:rsidR="0008238B" w:rsidRPr="00E44702">
        <w:t xml:space="preserve">and </w:t>
      </w:r>
      <w:r w:rsidRPr="00E44702">
        <w:t>Points</w:t>
      </w:r>
      <w:bookmarkEnd w:id="1"/>
    </w:p>
    <w:p w:rsidR="00BA0215" w:rsidRPr="00BA0215" w:rsidRDefault="00BA0215" w:rsidP="00BA0215"/>
    <w:p w:rsidR="0031536E" w:rsidRPr="00E44702" w:rsidRDefault="0031536E" w:rsidP="0031536E">
      <w:pPr>
        <w:jc w:val="both"/>
        <w:rPr>
          <w:rFonts w:ascii="Arial" w:hAnsi="Arial" w:cs="Arial"/>
          <w:b/>
          <w:color w:val="002060"/>
          <w:sz w:val="28"/>
          <w:szCs w:val="28"/>
        </w:rPr>
      </w:pPr>
      <w:r w:rsidRPr="00E44702">
        <w:rPr>
          <w:rFonts w:ascii="Arial" w:hAnsi="Arial" w:cs="Arial"/>
          <w:b/>
          <w:color w:val="002060"/>
          <w:sz w:val="28"/>
          <w:szCs w:val="28"/>
        </w:rPr>
        <w:t>Quality</w:t>
      </w:r>
    </w:p>
    <w:p w:rsidR="0031536E" w:rsidRDefault="0031536E" w:rsidP="0031536E">
      <w:pPr>
        <w:rPr>
          <w:rFonts w:ascii="Arial" w:hAnsi="Arial" w:cs="Arial"/>
          <w:sz w:val="20"/>
          <w:szCs w:val="20"/>
        </w:rPr>
      </w:pPr>
      <w:r w:rsidRPr="009751E9">
        <w:rPr>
          <w:rFonts w:ascii="Arial" w:hAnsi="Arial" w:cs="Arial"/>
          <w:sz w:val="20"/>
          <w:szCs w:val="20"/>
        </w:rPr>
        <w:t>Total points available = 30</w:t>
      </w:r>
    </w:p>
    <w:p w:rsidR="00BA0215" w:rsidRPr="009751E9" w:rsidRDefault="00BA0215" w:rsidP="0031536E">
      <w:pPr>
        <w:rPr>
          <w:rFonts w:ascii="Arial" w:hAnsi="Arial" w:cs="Arial"/>
          <w:sz w:val="20"/>
          <w:szCs w:val="20"/>
        </w:rPr>
      </w:pPr>
    </w:p>
    <w:p w:rsidR="0031536E" w:rsidRPr="009751E9" w:rsidRDefault="00BA0215" w:rsidP="0031536E">
      <w:pPr>
        <w:rPr>
          <w:rFonts w:ascii="Arial" w:hAnsi="Arial" w:cs="Arial"/>
          <w:sz w:val="20"/>
          <w:szCs w:val="20"/>
        </w:rPr>
      </w:pPr>
      <w:r>
        <w:rPr>
          <w:rFonts w:ascii="Arial" w:hAnsi="Arial" w:cs="Arial"/>
          <w:sz w:val="20"/>
          <w:szCs w:val="20"/>
        </w:rPr>
        <w:t>M</w:t>
      </w:r>
      <w:r w:rsidR="0031536E" w:rsidRPr="009751E9">
        <w:rPr>
          <w:rFonts w:ascii="Arial" w:hAnsi="Arial" w:cs="Arial"/>
          <w:sz w:val="20"/>
          <w:szCs w:val="20"/>
        </w:rPr>
        <w:t xml:space="preserve">etrics measured </w:t>
      </w:r>
      <w:r>
        <w:rPr>
          <w:rFonts w:ascii="Arial" w:hAnsi="Arial" w:cs="Arial"/>
          <w:sz w:val="20"/>
          <w:szCs w:val="20"/>
        </w:rPr>
        <w:t>under Quality are:</w:t>
      </w:r>
    </w:p>
    <w:p w:rsidR="0031536E" w:rsidRDefault="0031536E" w:rsidP="00BA0215">
      <w:pPr>
        <w:numPr>
          <w:ilvl w:val="1"/>
          <w:numId w:val="36"/>
        </w:numPr>
        <w:rPr>
          <w:rFonts w:ascii="Arial" w:hAnsi="Arial" w:cs="Arial"/>
          <w:b/>
          <w:sz w:val="20"/>
          <w:szCs w:val="20"/>
        </w:rPr>
      </w:pPr>
      <w:r w:rsidRPr="009751E9">
        <w:rPr>
          <w:rFonts w:ascii="Arial" w:hAnsi="Arial" w:cs="Arial"/>
          <w:b/>
          <w:bCs/>
          <w:sz w:val="20"/>
          <w:szCs w:val="20"/>
        </w:rPr>
        <w:t>Defects</w:t>
      </w:r>
      <w:r w:rsidR="00657148">
        <w:rPr>
          <w:rFonts w:ascii="Arial" w:hAnsi="Arial" w:cs="Arial"/>
          <w:b/>
          <w:bCs/>
          <w:sz w:val="20"/>
          <w:szCs w:val="20"/>
        </w:rPr>
        <w:t xml:space="preserve"> (5</w:t>
      </w:r>
      <w:r w:rsidR="007447B7">
        <w:rPr>
          <w:rFonts w:ascii="Arial" w:hAnsi="Arial" w:cs="Arial"/>
          <w:b/>
          <w:bCs/>
          <w:sz w:val="20"/>
          <w:szCs w:val="20"/>
        </w:rPr>
        <w:t xml:space="preserve">) </w:t>
      </w:r>
      <w:r w:rsidRPr="009751E9">
        <w:rPr>
          <w:rFonts w:ascii="Arial" w:hAnsi="Arial" w:cs="Arial"/>
          <w:sz w:val="20"/>
          <w:szCs w:val="20"/>
        </w:rPr>
        <w:t xml:space="preserve">– measured in parts per million </w:t>
      </w:r>
      <w:r w:rsidR="001B24D9" w:rsidRPr="001B24D9">
        <w:rPr>
          <w:rFonts w:ascii="Arial" w:hAnsi="Arial" w:cs="Arial"/>
          <w:b/>
          <w:sz w:val="20"/>
          <w:szCs w:val="20"/>
        </w:rPr>
        <w:t>(PPM)</w:t>
      </w:r>
    </w:p>
    <w:p w:rsidR="00657148" w:rsidRPr="00FF2F2E" w:rsidRDefault="00657148" w:rsidP="00BA0215">
      <w:pPr>
        <w:numPr>
          <w:ilvl w:val="1"/>
          <w:numId w:val="36"/>
        </w:numPr>
        <w:rPr>
          <w:rFonts w:ascii="Arial" w:hAnsi="Arial" w:cs="Arial"/>
          <w:sz w:val="20"/>
          <w:szCs w:val="20"/>
        </w:rPr>
      </w:pPr>
      <w:r>
        <w:rPr>
          <w:rFonts w:ascii="Arial" w:hAnsi="Arial" w:cs="Arial"/>
          <w:b/>
          <w:sz w:val="20"/>
          <w:szCs w:val="20"/>
        </w:rPr>
        <w:t xml:space="preserve">PPSC (15) – </w:t>
      </w:r>
      <w:r w:rsidRPr="00657148">
        <w:rPr>
          <w:rFonts w:ascii="Arial" w:hAnsi="Arial" w:cs="Arial"/>
          <w:sz w:val="20"/>
          <w:szCs w:val="20"/>
        </w:rPr>
        <w:t>Potential Parts Safety Concerns</w:t>
      </w:r>
    </w:p>
    <w:p w:rsidR="00CC31B4" w:rsidRDefault="00CC31B4" w:rsidP="00BA0215">
      <w:pPr>
        <w:numPr>
          <w:ilvl w:val="1"/>
          <w:numId w:val="36"/>
        </w:numPr>
        <w:rPr>
          <w:rFonts w:ascii="Arial" w:hAnsi="Arial" w:cs="Arial"/>
          <w:sz w:val="20"/>
          <w:szCs w:val="20"/>
        </w:rPr>
      </w:pPr>
      <w:r w:rsidRPr="00FF2F2E">
        <w:rPr>
          <w:rFonts w:ascii="Arial" w:hAnsi="Arial" w:cs="Arial"/>
          <w:b/>
          <w:sz w:val="20"/>
          <w:szCs w:val="20"/>
        </w:rPr>
        <w:t>Certifications (</w:t>
      </w:r>
      <w:r w:rsidR="00D224FE" w:rsidRPr="00FF2F2E">
        <w:rPr>
          <w:rFonts w:ascii="Arial" w:hAnsi="Arial" w:cs="Arial"/>
          <w:b/>
          <w:sz w:val="20"/>
          <w:szCs w:val="20"/>
        </w:rPr>
        <w:t>0</w:t>
      </w:r>
      <w:r w:rsidRPr="00FF2F2E">
        <w:rPr>
          <w:rFonts w:ascii="Arial" w:hAnsi="Arial" w:cs="Arial"/>
          <w:b/>
          <w:sz w:val="20"/>
          <w:szCs w:val="20"/>
        </w:rPr>
        <w:t>)</w:t>
      </w:r>
      <w:r>
        <w:rPr>
          <w:rFonts w:ascii="Arial" w:hAnsi="Arial" w:cs="Arial"/>
          <w:sz w:val="20"/>
          <w:szCs w:val="20"/>
        </w:rPr>
        <w:t xml:space="preserve"> – ISO 9001 and </w:t>
      </w:r>
      <w:r w:rsidR="00D224FE" w:rsidRPr="00FF2F2E">
        <w:rPr>
          <w:rFonts w:ascii="Arial" w:hAnsi="Arial" w:cs="Arial"/>
          <w:sz w:val="20"/>
          <w:szCs w:val="20"/>
        </w:rPr>
        <w:t>IATF</w:t>
      </w:r>
      <w:r>
        <w:rPr>
          <w:rFonts w:ascii="Arial" w:hAnsi="Arial" w:cs="Arial"/>
          <w:sz w:val="20"/>
          <w:szCs w:val="20"/>
        </w:rPr>
        <w:t xml:space="preserve"> 16949</w:t>
      </w:r>
    </w:p>
    <w:p w:rsidR="007447B7" w:rsidRDefault="00CC31B4" w:rsidP="00BA0215">
      <w:pPr>
        <w:numPr>
          <w:ilvl w:val="1"/>
          <w:numId w:val="36"/>
        </w:numPr>
        <w:rPr>
          <w:rFonts w:ascii="Arial" w:hAnsi="Arial" w:cs="Arial"/>
          <w:sz w:val="20"/>
          <w:szCs w:val="20"/>
        </w:rPr>
      </w:pPr>
      <w:r w:rsidRPr="00FF2F2E">
        <w:rPr>
          <w:rFonts w:ascii="Arial" w:hAnsi="Arial" w:cs="Arial"/>
          <w:b/>
          <w:sz w:val="20"/>
          <w:szCs w:val="20"/>
        </w:rPr>
        <w:t>MQR (8)</w:t>
      </w:r>
      <w:r>
        <w:rPr>
          <w:rFonts w:ascii="Arial" w:hAnsi="Arial" w:cs="Arial"/>
          <w:sz w:val="20"/>
          <w:szCs w:val="20"/>
        </w:rPr>
        <w:t xml:space="preserve"> – MQR 1, MQR 2 and MQR 3</w:t>
      </w:r>
      <w:r w:rsidR="007447B7">
        <w:rPr>
          <w:rFonts w:ascii="Arial" w:hAnsi="Arial" w:cs="Arial"/>
          <w:sz w:val="20"/>
          <w:szCs w:val="20"/>
        </w:rPr>
        <w:t xml:space="preserve"> </w:t>
      </w:r>
    </w:p>
    <w:p w:rsidR="00D224FE" w:rsidRPr="00FF2F2E" w:rsidRDefault="00D224FE" w:rsidP="00D224FE">
      <w:pPr>
        <w:numPr>
          <w:ilvl w:val="1"/>
          <w:numId w:val="36"/>
        </w:numPr>
        <w:rPr>
          <w:rFonts w:ascii="Arial" w:hAnsi="Arial" w:cs="Arial"/>
          <w:sz w:val="20"/>
          <w:szCs w:val="20"/>
        </w:rPr>
      </w:pPr>
      <w:r w:rsidRPr="00FF2F2E">
        <w:rPr>
          <w:rFonts w:ascii="Arial" w:hAnsi="Arial" w:cs="Arial"/>
          <w:b/>
          <w:sz w:val="20"/>
          <w:szCs w:val="20"/>
        </w:rPr>
        <w:t>Supplier Disruption Incidents (2)</w:t>
      </w:r>
      <w:r w:rsidRPr="00FF2F2E">
        <w:rPr>
          <w:rFonts w:ascii="Arial" w:hAnsi="Arial" w:cs="Arial"/>
          <w:sz w:val="20"/>
          <w:szCs w:val="20"/>
        </w:rPr>
        <w:t xml:space="preserve"> – measures how many disruptions have been recorded against the suppliers</w:t>
      </w:r>
    </w:p>
    <w:p w:rsidR="00D224FE" w:rsidRPr="009751E9" w:rsidRDefault="00D224FE" w:rsidP="00D224FE">
      <w:pPr>
        <w:ind w:left="1440"/>
        <w:rPr>
          <w:rFonts w:ascii="Arial" w:hAnsi="Arial" w:cs="Arial"/>
          <w:sz w:val="20"/>
          <w:szCs w:val="20"/>
        </w:rPr>
      </w:pPr>
    </w:p>
    <w:p w:rsidR="0031536E" w:rsidRPr="009751E9" w:rsidRDefault="0031536E" w:rsidP="0031536E">
      <w:pPr>
        <w:pStyle w:val="BodyText2"/>
        <w:rPr>
          <w:sz w:val="20"/>
          <w:szCs w:val="20"/>
        </w:rPr>
      </w:pPr>
    </w:p>
    <w:p w:rsidR="0031536E" w:rsidRDefault="0031536E" w:rsidP="0031536E">
      <w:pPr>
        <w:pStyle w:val="BodyText2"/>
        <w:jc w:val="both"/>
        <w:rPr>
          <w:sz w:val="20"/>
          <w:szCs w:val="20"/>
        </w:rPr>
      </w:pPr>
      <w:r w:rsidRPr="009751E9">
        <w:rPr>
          <w:sz w:val="20"/>
          <w:szCs w:val="20"/>
        </w:rPr>
        <w:t>Additional information, regarding quality objectives, can be found under the Quality Expectations section of the Global Supplier Standards Manual</w:t>
      </w:r>
      <w:r w:rsidR="00B671FE">
        <w:rPr>
          <w:sz w:val="20"/>
          <w:szCs w:val="20"/>
        </w:rPr>
        <w:t>.</w:t>
      </w:r>
    </w:p>
    <w:p w:rsidR="00BA0215" w:rsidRPr="009751E9" w:rsidRDefault="00BA0215" w:rsidP="0031536E">
      <w:pPr>
        <w:pStyle w:val="BodyText2"/>
        <w:jc w:val="both"/>
        <w:rPr>
          <w:sz w:val="20"/>
          <w:szCs w:val="20"/>
        </w:rPr>
      </w:pPr>
    </w:p>
    <w:p w:rsidR="0031536E" w:rsidRPr="009751E9" w:rsidRDefault="0031536E" w:rsidP="0031536E">
      <w:pPr>
        <w:jc w:val="both"/>
        <w:rPr>
          <w:rFonts w:ascii="Arial" w:hAnsi="Arial" w:cs="Arial"/>
          <w:b/>
          <w:sz w:val="20"/>
          <w:szCs w:val="20"/>
        </w:rPr>
      </w:pPr>
    </w:p>
    <w:p w:rsidR="0031536E" w:rsidRPr="00E44702" w:rsidRDefault="0031536E" w:rsidP="0031536E">
      <w:pPr>
        <w:jc w:val="both"/>
        <w:rPr>
          <w:rFonts w:ascii="Arial" w:hAnsi="Arial" w:cs="Arial"/>
          <w:b/>
          <w:color w:val="002060"/>
          <w:sz w:val="28"/>
          <w:szCs w:val="28"/>
        </w:rPr>
      </w:pPr>
      <w:r w:rsidRPr="00E44702">
        <w:rPr>
          <w:rFonts w:ascii="Arial" w:hAnsi="Arial" w:cs="Arial"/>
          <w:b/>
          <w:color w:val="002060"/>
          <w:sz w:val="28"/>
          <w:szCs w:val="28"/>
        </w:rPr>
        <w:t>Commercial</w:t>
      </w:r>
    </w:p>
    <w:p w:rsidR="0074294A" w:rsidRPr="0074294A" w:rsidRDefault="0074294A" w:rsidP="0031536E">
      <w:pPr>
        <w:jc w:val="both"/>
        <w:rPr>
          <w:rFonts w:ascii="Arial" w:hAnsi="Arial" w:cs="Arial"/>
          <w:sz w:val="20"/>
          <w:szCs w:val="20"/>
        </w:rPr>
      </w:pPr>
      <w:r>
        <w:rPr>
          <w:rFonts w:ascii="Arial" w:hAnsi="Arial" w:cs="Arial"/>
          <w:sz w:val="20"/>
          <w:szCs w:val="20"/>
        </w:rPr>
        <w:t xml:space="preserve">A yearly cost reduction target / goal will be established by </w:t>
      </w:r>
      <w:r w:rsidRPr="0074294A">
        <w:rPr>
          <w:rFonts w:ascii="Arial" w:hAnsi="Arial" w:cs="Arial"/>
          <w:sz w:val="20"/>
          <w:szCs w:val="20"/>
        </w:rPr>
        <w:t>Commodity Buyer</w:t>
      </w:r>
      <w:r>
        <w:rPr>
          <w:rFonts w:ascii="Arial" w:hAnsi="Arial" w:cs="Arial"/>
          <w:sz w:val="20"/>
          <w:szCs w:val="20"/>
        </w:rPr>
        <w:t xml:space="preserve"> in each region. </w:t>
      </w:r>
      <w:r w:rsidRPr="0074294A">
        <w:rPr>
          <w:rFonts w:ascii="Arial" w:hAnsi="Arial" w:cs="Arial"/>
          <w:sz w:val="20"/>
          <w:szCs w:val="20"/>
        </w:rPr>
        <w:t xml:space="preserve"> </w:t>
      </w:r>
      <w:r>
        <w:rPr>
          <w:rFonts w:ascii="Arial" w:hAnsi="Arial" w:cs="Arial"/>
          <w:sz w:val="20"/>
          <w:szCs w:val="20"/>
        </w:rPr>
        <w:t xml:space="preserve">  </w:t>
      </w:r>
    </w:p>
    <w:p w:rsidR="0031536E" w:rsidRDefault="0031536E" w:rsidP="0031536E">
      <w:pPr>
        <w:rPr>
          <w:rFonts w:ascii="Arial" w:hAnsi="Arial" w:cs="Arial"/>
          <w:sz w:val="20"/>
          <w:szCs w:val="20"/>
        </w:rPr>
      </w:pPr>
      <w:r w:rsidRPr="009751E9">
        <w:rPr>
          <w:rFonts w:ascii="Arial" w:hAnsi="Arial" w:cs="Arial"/>
          <w:sz w:val="20"/>
          <w:szCs w:val="20"/>
        </w:rPr>
        <w:t xml:space="preserve">Total Points Available – 30 Points </w:t>
      </w:r>
    </w:p>
    <w:p w:rsidR="00BA0215" w:rsidRDefault="00BA0215" w:rsidP="0031536E">
      <w:pPr>
        <w:rPr>
          <w:rFonts w:ascii="Arial" w:hAnsi="Arial" w:cs="Arial"/>
          <w:sz w:val="20"/>
          <w:szCs w:val="20"/>
        </w:rPr>
      </w:pPr>
    </w:p>
    <w:p w:rsidR="00BA0215" w:rsidRPr="009751E9" w:rsidRDefault="00BA0215" w:rsidP="00BA0215">
      <w:pPr>
        <w:rPr>
          <w:rFonts w:ascii="Arial" w:hAnsi="Arial" w:cs="Arial"/>
          <w:sz w:val="20"/>
          <w:szCs w:val="20"/>
        </w:rPr>
      </w:pPr>
      <w:r>
        <w:rPr>
          <w:rFonts w:ascii="Arial" w:hAnsi="Arial" w:cs="Arial"/>
          <w:sz w:val="20"/>
          <w:szCs w:val="20"/>
        </w:rPr>
        <w:t>M</w:t>
      </w:r>
      <w:r w:rsidRPr="009751E9">
        <w:rPr>
          <w:rFonts w:ascii="Arial" w:hAnsi="Arial" w:cs="Arial"/>
          <w:sz w:val="20"/>
          <w:szCs w:val="20"/>
        </w:rPr>
        <w:t xml:space="preserve">etrics measured </w:t>
      </w:r>
      <w:r>
        <w:rPr>
          <w:rFonts w:ascii="Arial" w:hAnsi="Arial" w:cs="Arial"/>
          <w:sz w:val="20"/>
          <w:szCs w:val="20"/>
        </w:rPr>
        <w:t>under Commercial are:</w:t>
      </w:r>
    </w:p>
    <w:p w:rsidR="00522404" w:rsidRDefault="00522404" w:rsidP="00BA0215">
      <w:pPr>
        <w:numPr>
          <w:ilvl w:val="0"/>
          <w:numId w:val="37"/>
        </w:numPr>
        <w:rPr>
          <w:rFonts w:ascii="Arial" w:hAnsi="Arial" w:cs="Arial"/>
          <w:b/>
          <w:sz w:val="20"/>
          <w:szCs w:val="20"/>
        </w:rPr>
      </w:pPr>
      <w:r>
        <w:rPr>
          <w:rFonts w:ascii="Arial" w:hAnsi="Arial" w:cs="Arial"/>
          <w:b/>
          <w:sz w:val="20"/>
          <w:szCs w:val="20"/>
        </w:rPr>
        <w:t xml:space="preserve">Net Savings (20) - </w:t>
      </w:r>
    </w:p>
    <w:p w:rsidR="000A0E3B" w:rsidRPr="00FF2F2E" w:rsidRDefault="00502A5E" w:rsidP="00FF2F2E">
      <w:pPr>
        <w:numPr>
          <w:ilvl w:val="0"/>
          <w:numId w:val="37"/>
        </w:numPr>
        <w:rPr>
          <w:rFonts w:ascii="Arial" w:hAnsi="Arial" w:cs="Arial"/>
          <w:sz w:val="20"/>
          <w:szCs w:val="20"/>
        </w:rPr>
      </w:pPr>
      <w:r w:rsidRPr="00502A5E">
        <w:rPr>
          <w:rFonts w:ascii="Arial" w:hAnsi="Arial" w:cs="Arial"/>
          <w:b/>
          <w:sz w:val="20"/>
          <w:szCs w:val="20"/>
        </w:rPr>
        <w:t>Commercial Performanc</w:t>
      </w:r>
      <w:r w:rsidRPr="00FF2F2E">
        <w:rPr>
          <w:rFonts w:ascii="Arial" w:hAnsi="Arial" w:cs="Arial"/>
          <w:b/>
          <w:sz w:val="20"/>
          <w:szCs w:val="20"/>
        </w:rPr>
        <w:t>e</w:t>
      </w:r>
      <w:r w:rsidR="002439D2" w:rsidRPr="00FF2F2E">
        <w:rPr>
          <w:rFonts w:ascii="Arial" w:hAnsi="Arial" w:cs="Arial"/>
          <w:b/>
          <w:sz w:val="20"/>
          <w:szCs w:val="20"/>
        </w:rPr>
        <w:t>/MBBP Compliance</w:t>
      </w:r>
      <w:r w:rsidRPr="00FF2F2E">
        <w:rPr>
          <w:rFonts w:ascii="Arial" w:hAnsi="Arial" w:cs="Arial"/>
          <w:b/>
          <w:sz w:val="20"/>
          <w:szCs w:val="20"/>
        </w:rPr>
        <w:t xml:space="preserve"> </w:t>
      </w:r>
      <w:r w:rsidR="00522404" w:rsidRPr="00FF2F2E">
        <w:rPr>
          <w:rFonts w:ascii="Arial" w:hAnsi="Arial" w:cs="Arial"/>
          <w:b/>
          <w:sz w:val="20"/>
          <w:szCs w:val="20"/>
        </w:rPr>
        <w:t>(</w:t>
      </w:r>
      <w:r w:rsidR="002439D2" w:rsidRPr="00FF2F2E">
        <w:rPr>
          <w:rFonts w:ascii="Arial" w:hAnsi="Arial" w:cs="Arial"/>
          <w:b/>
          <w:sz w:val="20"/>
          <w:szCs w:val="20"/>
        </w:rPr>
        <w:t>10</w:t>
      </w:r>
      <w:r w:rsidR="00522404" w:rsidRPr="00FF2F2E">
        <w:rPr>
          <w:rFonts w:ascii="Arial" w:hAnsi="Arial" w:cs="Arial"/>
          <w:b/>
          <w:sz w:val="20"/>
          <w:szCs w:val="20"/>
        </w:rPr>
        <w:t xml:space="preserve">) </w:t>
      </w:r>
      <w:r>
        <w:rPr>
          <w:rFonts w:ascii="Arial" w:hAnsi="Arial" w:cs="Arial"/>
          <w:b/>
          <w:sz w:val="20"/>
          <w:szCs w:val="20"/>
        </w:rPr>
        <w:t xml:space="preserve">– </w:t>
      </w:r>
      <w:r w:rsidRPr="00502A5E">
        <w:rPr>
          <w:rFonts w:ascii="Arial" w:hAnsi="Arial" w:cs="Arial"/>
          <w:sz w:val="20"/>
          <w:szCs w:val="20"/>
        </w:rPr>
        <w:t xml:space="preserve">measured </w:t>
      </w:r>
      <w:r>
        <w:rPr>
          <w:rFonts w:ascii="Arial" w:hAnsi="Arial" w:cs="Arial"/>
          <w:sz w:val="20"/>
          <w:szCs w:val="20"/>
        </w:rPr>
        <w:t>in overall compliance and support</w:t>
      </w:r>
      <w:r w:rsidR="008B71F0">
        <w:rPr>
          <w:rFonts w:ascii="Arial" w:hAnsi="Arial" w:cs="Arial"/>
          <w:sz w:val="20"/>
          <w:szCs w:val="20"/>
        </w:rPr>
        <w:t xml:space="preserve"> </w:t>
      </w:r>
      <w:r w:rsidR="00522404">
        <w:rPr>
          <w:rFonts w:ascii="Arial" w:hAnsi="Arial" w:cs="Arial"/>
          <w:sz w:val="20"/>
          <w:szCs w:val="20"/>
        </w:rPr>
        <w:t>of Adient</w:t>
      </w:r>
      <w:r>
        <w:rPr>
          <w:rFonts w:ascii="Arial" w:hAnsi="Arial" w:cs="Arial"/>
          <w:sz w:val="20"/>
          <w:szCs w:val="20"/>
        </w:rPr>
        <w:t xml:space="preserve"> cost reduction initiatives</w:t>
      </w:r>
      <w:r w:rsidR="00B671FE">
        <w:rPr>
          <w:rFonts w:ascii="Arial" w:hAnsi="Arial" w:cs="Arial"/>
          <w:sz w:val="20"/>
          <w:szCs w:val="20"/>
        </w:rPr>
        <w:t>.</w:t>
      </w:r>
    </w:p>
    <w:p w:rsidR="00B76E49" w:rsidRPr="00145B2B" w:rsidRDefault="00B76E49" w:rsidP="00B76E49">
      <w:pPr>
        <w:pStyle w:val="BodyText3"/>
        <w:numPr>
          <w:ilvl w:val="0"/>
          <w:numId w:val="37"/>
        </w:numPr>
        <w:rPr>
          <w:b/>
          <w:i w:val="0"/>
          <w:szCs w:val="20"/>
        </w:rPr>
      </w:pPr>
      <w:r w:rsidRPr="00B76E49">
        <w:rPr>
          <w:b/>
          <w:i w:val="0"/>
          <w:szCs w:val="20"/>
        </w:rPr>
        <w:t>3PI Compliance</w:t>
      </w:r>
      <w:r>
        <w:rPr>
          <w:b/>
          <w:szCs w:val="20"/>
        </w:rPr>
        <w:t xml:space="preserve"> </w:t>
      </w:r>
      <w:r w:rsidRPr="00B76E49">
        <w:rPr>
          <w:szCs w:val="20"/>
        </w:rPr>
        <w:t>-</w:t>
      </w:r>
      <w:r>
        <w:rPr>
          <w:szCs w:val="20"/>
        </w:rPr>
        <w:t xml:space="preserve"> </w:t>
      </w:r>
      <w:r>
        <w:rPr>
          <w:i w:val="0"/>
          <w:szCs w:val="20"/>
        </w:rPr>
        <w:t xml:space="preserve">No points awarded for this </w:t>
      </w:r>
      <w:proofErr w:type="gramStart"/>
      <w:r>
        <w:rPr>
          <w:i w:val="0"/>
          <w:szCs w:val="20"/>
        </w:rPr>
        <w:t>metric</w:t>
      </w:r>
      <w:proofErr w:type="gramEnd"/>
      <w:r>
        <w:rPr>
          <w:i w:val="0"/>
          <w:szCs w:val="20"/>
        </w:rPr>
        <w:t xml:space="preserve"> but this is a qualifying metric for Award Eligibility.</w:t>
      </w:r>
    </w:p>
    <w:p w:rsidR="00B76E49" w:rsidRPr="00502A5E" w:rsidRDefault="00B76E49" w:rsidP="00B76E49">
      <w:pPr>
        <w:ind w:left="1440"/>
        <w:rPr>
          <w:rFonts w:ascii="Arial" w:hAnsi="Arial" w:cs="Arial"/>
          <w:sz w:val="20"/>
          <w:szCs w:val="20"/>
        </w:rPr>
      </w:pPr>
    </w:p>
    <w:p w:rsidR="0031536E" w:rsidRDefault="0031536E" w:rsidP="00E44702">
      <w:pPr>
        <w:pStyle w:val="Heading4"/>
      </w:pPr>
    </w:p>
    <w:p w:rsidR="00B71FF2" w:rsidRPr="00235A5A" w:rsidRDefault="00B71FF2" w:rsidP="00B71FF2">
      <w:pPr>
        <w:autoSpaceDE w:val="0"/>
        <w:autoSpaceDN w:val="0"/>
        <w:adjustRightInd w:val="0"/>
        <w:spacing w:line="240" w:lineRule="atLeast"/>
        <w:rPr>
          <w:rFonts w:ascii="Arial" w:hAnsi="Arial" w:cs="Arial"/>
          <w:b/>
          <w:bCs/>
          <w:color w:val="002060"/>
          <w:sz w:val="28"/>
          <w:szCs w:val="28"/>
        </w:rPr>
      </w:pPr>
      <w:r w:rsidRPr="00235A5A">
        <w:rPr>
          <w:rFonts w:ascii="Arial" w:hAnsi="Arial" w:cs="Arial"/>
          <w:b/>
          <w:bCs/>
          <w:color w:val="002060"/>
          <w:sz w:val="28"/>
          <w:szCs w:val="28"/>
        </w:rPr>
        <w:t>Supply Chain Management (SCM)</w:t>
      </w:r>
    </w:p>
    <w:p w:rsidR="00B71FF2" w:rsidRDefault="00B71FF2" w:rsidP="00B71FF2">
      <w:pPr>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Total Points Available – 20 Points</w:t>
      </w:r>
    </w:p>
    <w:p w:rsidR="00BA0215" w:rsidRDefault="00BA0215" w:rsidP="00B71FF2">
      <w:pPr>
        <w:autoSpaceDE w:val="0"/>
        <w:autoSpaceDN w:val="0"/>
        <w:adjustRightInd w:val="0"/>
        <w:spacing w:line="240" w:lineRule="atLeast"/>
        <w:rPr>
          <w:rFonts w:ascii="Arial" w:hAnsi="Arial" w:cs="Arial"/>
          <w:color w:val="000000"/>
          <w:sz w:val="20"/>
          <w:szCs w:val="20"/>
        </w:rPr>
      </w:pPr>
    </w:p>
    <w:p w:rsidR="00BA0215" w:rsidRPr="009751E9" w:rsidRDefault="00BA0215" w:rsidP="00BA0215">
      <w:pPr>
        <w:rPr>
          <w:rFonts w:ascii="Arial" w:hAnsi="Arial" w:cs="Arial"/>
          <w:sz w:val="20"/>
          <w:szCs w:val="20"/>
        </w:rPr>
      </w:pPr>
      <w:r>
        <w:rPr>
          <w:rFonts w:ascii="Arial" w:hAnsi="Arial" w:cs="Arial"/>
          <w:sz w:val="20"/>
          <w:szCs w:val="20"/>
        </w:rPr>
        <w:t>M</w:t>
      </w:r>
      <w:r w:rsidRPr="009751E9">
        <w:rPr>
          <w:rFonts w:ascii="Arial" w:hAnsi="Arial" w:cs="Arial"/>
          <w:sz w:val="20"/>
          <w:szCs w:val="20"/>
        </w:rPr>
        <w:t xml:space="preserve">etrics measured </w:t>
      </w:r>
      <w:r>
        <w:rPr>
          <w:rFonts w:ascii="Arial" w:hAnsi="Arial" w:cs="Arial"/>
          <w:sz w:val="20"/>
          <w:szCs w:val="20"/>
        </w:rPr>
        <w:t>under SCM are:</w:t>
      </w:r>
    </w:p>
    <w:p w:rsidR="00BA0215" w:rsidRDefault="00BA0215" w:rsidP="00B71FF2">
      <w:pPr>
        <w:autoSpaceDE w:val="0"/>
        <w:autoSpaceDN w:val="0"/>
        <w:adjustRightInd w:val="0"/>
        <w:spacing w:line="240" w:lineRule="atLeast"/>
        <w:rPr>
          <w:rFonts w:ascii="Arial" w:hAnsi="Arial" w:cs="Arial"/>
          <w:color w:val="000000"/>
          <w:sz w:val="20"/>
          <w:szCs w:val="20"/>
        </w:rPr>
      </w:pPr>
    </w:p>
    <w:p w:rsidR="00B71FF2" w:rsidRPr="00FF2F2E" w:rsidRDefault="00B71FF2" w:rsidP="00BA0215">
      <w:pPr>
        <w:numPr>
          <w:ilvl w:val="1"/>
          <w:numId w:val="39"/>
        </w:numPr>
        <w:autoSpaceDE w:val="0"/>
        <w:autoSpaceDN w:val="0"/>
        <w:adjustRightInd w:val="0"/>
        <w:spacing w:line="240" w:lineRule="atLeast"/>
        <w:rPr>
          <w:rFonts w:ascii="Arial" w:hAnsi="Arial" w:cs="Arial"/>
          <w:sz w:val="20"/>
          <w:szCs w:val="20"/>
        </w:rPr>
      </w:pPr>
      <w:r>
        <w:rPr>
          <w:rFonts w:ascii="Arial" w:hAnsi="Arial" w:cs="Arial"/>
          <w:b/>
          <w:bCs/>
          <w:color w:val="000000"/>
          <w:sz w:val="20"/>
          <w:szCs w:val="20"/>
        </w:rPr>
        <w:t xml:space="preserve">Replenishment Automation </w:t>
      </w:r>
      <w:r w:rsidRPr="00FF2F2E">
        <w:rPr>
          <w:rFonts w:ascii="Arial" w:hAnsi="Arial" w:cs="Arial"/>
          <w:b/>
          <w:bCs/>
          <w:sz w:val="20"/>
          <w:szCs w:val="20"/>
        </w:rPr>
        <w:t>(</w:t>
      </w:r>
      <w:r w:rsidR="002439D2" w:rsidRPr="00FF2F2E">
        <w:rPr>
          <w:rFonts w:ascii="Arial" w:hAnsi="Arial" w:cs="Arial"/>
          <w:b/>
          <w:bCs/>
          <w:sz w:val="20"/>
          <w:szCs w:val="20"/>
        </w:rPr>
        <w:t>8</w:t>
      </w:r>
      <w:r w:rsidRPr="00FF2F2E">
        <w:rPr>
          <w:rFonts w:ascii="Arial" w:hAnsi="Arial" w:cs="Arial"/>
          <w:b/>
          <w:bCs/>
          <w:sz w:val="20"/>
          <w:szCs w:val="20"/>
        </w:rPr>
        <w:t>pts)</w:t>
      </w:r>
      <w:r w:rsidR="00BA0215" w:rsidRPr="00FF2F2E">
        <w:rPr>
          <w:rFonts w:ascii="Arial" w:hAnsi="Arial" w:cs="Arial"/>
          <w:sz w:val="20"/>
          <w:szCs w:val="20"/>
        </w:rPr>
        <w:t xml:space="preserve"> </w:t>
      </w:r>
      <w:proofErr w:type="gramStart"/>
      <w:r w:rsidR="00BA0215" w:rsidRPr="00FF2F2E">
        <w:rPr>
          <w:rFonts w:ascii="Arial" w:hAnsi="Arial" w:cs="Arial"/>
          <w:sz w:val="20"/>
          <w:szCs w:val="20"/>
        </w:rPr>
        <w:t xml:space="preserve">- </w:t>
      </w:r>
      <w:r w:rsidRPr="00FF2F2E">
        <w:rPr>
          <w:rFonts w:ascii="Arial" w:hAnsi="Arial" w:cs="Arial"/>
          <w:sz w:val="20"/>
          <w:szCs w:val="20"/>
        </w:rPr>
        <w:t xml:space="preserve"> measured</w:t>
      </w:r>
      <w:proofErr w:type="gramEnd"/>
      <w:r w:rsidRPr="00FF2F2E">
        <w:rPr>
          <w:rFonts w:ascii="Arial" w:hAnsi="Arial" w:cs="Arial"/>
          <w:sz w:val="20"/>
          <w:szCs w:val="20"/>
        </w:rPr>
        <w:t xml:space="preserve"> as compliance to sending ASN's with every shipment</w:t>
      </w:r>
    </w:p>
    <w:p w:rsidR="00F83783" w:rsidRPr="00FF2F2E" w:rsidRDefault="00BA0215" w:rsidP="00F83783">
      <w:pPr>
        <w:numPr>
          <w:ilvl w:val="1"/>
          <w:numId w:val="39"/>
        </w:numPr>
        <w:autoSpaceDE w:val="0"/>
        <w:autoSpaceDN w:val="0"/>
        <w:adjustRightInd w:val="0"/>
        <w:spacing w:line="240" w:lineRule="atLeast"/>
        <w:rPr>
          <w:rFonts w:ascii="Arial" w:hAnsi="Arial" w:cs="Arial"/>
          <w:sz w:val="20"/>
          <w:szCs w:val="20"/>
        </w:rPr>
      </w:pPr>
      <w:r w:rsidRPr="00FF2F2E">
        <w:rPr>
          <w:rFonts w:ascii="Arial" w:hAnsi="Arial" w:cs="Arial"/>
          <w:b/>
          <w:bCs/>
          <w:sz w:val="20"/>
          <w:szCs w:val="20"/>
        </w:rPr>
        <w:t>D</w:t>
      </w:r>
      <w:r w:rsidR="00F83783" w:rsidRPr="00FF2F2E">
        <w:rPr>
          <w:rFonts w:ascii="Arial" w:hAnsi="Arial" w:cs="Arial"/>
          <w:b/>
          <w:bCs/>
          <w:sz w:val="20"/>
          <w:szCs w:val="20"/>
        </w:rPr>
        <w:t xml:space="preserve">iscrepant Material </w:t>
      </w:r>
      <w:proofErr w:type="gramStart"/>
      <w:r w:rsidR="00F83783" w:rsidRPr="00FF2F2E">
        <w:rPr>
          <w:rFonts w:ascii="Arial" w:hAnsi="Arial" w:cs="Arial"/>
          <w:b/>
          <w:bCs/>
          <w:sz w:val="20"/>
          <w:szCs w:val="20"/>
        </w:rPr>
        <w:t>Report :</w:t>
      </w:r>
      <w:proofErr w:type="gramEnd"/>
      <w:r w:rsidR="00F83783" w:rsidRPr="00FF2F2E">
        <w:rPr>
          <w:rFonts w:ascii="Arial" w:hAnsi="Arial" w:cs="Arial"/>
          <w:b/>
          <w:bCs/>
          <w:sz w:val="20"/>
          <w:szCs w:val="20"/>
        </w:rPr>
        <w:t xml:space="preserve"> Delivery </w:t>
      </w:r>
      <w:r w:rsidRPr="00FF2F2E">
        <w:rPr>
          <w:rFonts w:ascii="Arial" w:hAnsi="Arial" w:cs="Arial"/>
          <w:b/>
          <w:bCs/>
          <w:sz w:val="20"/>
          <w:szCs w:val="20"/>
        </w:rPr>
        <w:t>Score (5) –</w:t>
      </w:r>
      <w:r w:rsidR="00B71FF2" w:rsidRPr="00FF2F2E">
        <w:rPr>
          <w:rFonts w:ascii="Arial" w:hAnsi="Arial" w:cs="Arial"/>
          <w:sz w:val="20"/>
          <w:szCs w:val="20"/>
        </w:rPr>
        <w:t xml:space="preserve"> </w:t>
      </w:r>
      <w:r w:rsidR="00F83783" w:rsidRPr="00FF2F2E">
        <w:rPr>
          <w:rFonts w:ascii="Arial" w:hAnsi="Arial" w:cs="Arial"/>
          <w:sz w:val="20"/>
          <w:szCs w:val="20"/>
        </w:rPr>
        <w:t>measured as pieces rejected with a DMRd over pieces received * 1M</w:t>
      </w:r>
    </w:p>
    <w:p w:rsidR="00F83783" w:rsidRPr="00FF2F2E" w:rsidRDefault="00F83783" w:rsidP="00F83783">
      <w:pPr>
        <w:numPr>
          <w:ilvl w:val="1"/>
          <w:numId w:val="39"/>
        </w:numPr>
        <w:autoSpaceDE w:val="0"/>
        <w:autoSpaceDN w:val="0"/>
        <w:adjustRightInd w:val="0"/>
        <w:spacing w:line="240" w:lineRule="atLeast"/>
        <w:rPr>
          <w:rFonts w:ascii="Arial" w:hAnsi="Arial" w:cs="Arial"/>
          <w:sz w:val="20"/>
          <w:szCs w:val="20"/>
        </w:rPr>
      </w:pPr>
      <w:r w:rsidRPr="00FF2F2E">
        <w:rPr>
          <w:rFonts w:ascii="Arial" w:hAnsi="Arial" w:cs="Arial"/>
          <w:b/>
          <w:bCs/>
          <w:sz w:val="20"/>
          <w:szCs w:val="20"/>
        </w:rPr>
        <w:t xml:space="preserve">Discrepant Material </w:t>
      </w:r>
      <w:proofErr w:type="gramStart"/>
      <w:r w:rsidRPr="00FF2F2E">
        <w:rPr>
          <w:rFonts w:ascii="Arial" w:hAnsi="Arial" w:cs="Arial"/>
          <w:b/>
          <w:bCs/>
          <w:sz w:val="20"/>
          <w:szCs w:val="20"/>
        </w:rPr>
        <w:t>Report :</w:t>
      </w:r>
      <w:proofErr w:type="gramEnd"/>
      <w:r w:rsidRPr="00FF2F2E">
        <w:rPr>
          <w:rFonts w:ascii="Arial" w:hAnsi="Arial" w:cs="Arial"/>
          <w:b/>
          <w:bCs/>
          <w:sz w:val="20"/>
          <w:szCs w:val="20"/>
        </w:rPr>
        <w:t xml:space="preserve"> Information</w:t>
      </w:r>
      <w:r w:rsidR="00C24896" w:rsidRPr="00FF2F2E">
        <w:rPr>
          <w:rFonts w:ascii="Arial" w:hAnsi="Arial" w:cs="Arial"/>
          <w:b/>
          <w:bCs/>
          <w:sz w:val="20"/>
          <w:szCs w:val="20"/>
        </w:rPr>
        <w:t xml:space="preserve"> </w:t>
      </w:r>
      <w:r w:rsidRPr="00FF2F2E">
        <w:rPr>
          <w:rFonts w:ascii="Arial" w:hAnsi="Arial" w:cs="Arial"/>
          <w:b/>
          <w:bCs/>
          <w:sz w:val="20"/>
          <w:szCs w:val="20"/>
        </w:rPr>
        <w:t xml:space="preserve">Score (5) - </w:t>
      </w:r>
      <w:r w:rsidRPr="00FF2F2E">
        <w:rPr>
          <w:rFonts w:ascii="Arial" w:hAnsi="Arial" w:cs="Arial"/>
          <w:sz w:val="20"/>
          <w:szCs w:val="20"/>
        </w:rPr>
        <w:t>measured as pieces rejected with a DMRi over pieces received * 1M</w:t>
      </w:r>
    </w:p>
    <w:p w:rsidR="00BA0215" w:rsidRDefault="00F83783" w:rsidP="00F83783">
      <w:pPr>
        <w:numPr>
          <w:ilvl w:val="1"/>
          <w:numId w:val="39"/>
        </w:numPr>
        <w:autoSpaceDE w:val="0"/>
        <w:autoSpaceDN w:val="0"/>
        <w:adjustRightInd w:val="0"/>
        <w:spacing w:line="240" w:lineRule="atLeast"/>
        <w:rPr>
          <w:rFonts w:ascii="Arial" w:hAnsi="Arial" w:cs="Arial"/>
          <w:color w:val="000000"/>
          <w:sz w:val="20"/>
          <w:szCs w:val="20"/>
        </w:rPr>
      </w:pPr>
      <w:r w:rsidRPr="00FF2F2E">
        <w:rPr>
          <w:rFonts w:ascii="Arial" w:hAnsi="Arial" w:cs="Arial"/>
          <w:b/>
          <w:bCs/>
          <w:sz w:val="20"/>
          <w:szCs w:val="20"/>
        </w:rPr>
        <w:t>NAFTA or other Trade agreements</w:t>
      </w:r>
      <w:r w:rsidRPr="00FF2F2E">
        <w:rPr>
          <w:rFonts w:ascii="Arial" w:hAnsi="Arial" w:cs="Arial"/>
          <w:sz w:val="20"/>
          <w:szCs w:val="20"/>
        </w:rPr>
        <w:t xml:space="preserve"> </w:t>
      </w:r>
      <w:r w:rsidRPr="00FF2F2E">
        <w:rPr>
          <w:rFonts w:ascii="Arial" w:hAnsi="Arial" w:cs="Arial"/>
          <w:b/>
          <w:bCs/>
          <w:sz w:val="20"/>
          <w:szCs w:val="20"/>
        </w:rPr>
        <w:t>(</w:t>
      </w:r>
      <w:r w:rsidR="002439D2" w:rsidRPr="00FF2F2E">
        <w:rPr>
          <w:rFonts w:ascii="Arial" w:hAnsi="Arial" w:cs="Arial"/>
          <w:b/>
          <w:bCs/>
          <w:sz w:val="20"/>
          <w:szCs w:val="20"/>
        </w:rPr>
        <w:t>2</w:t>
      </w:r>
      <w:r w:rsidRPr="00FF2F2E">
        <w:rPr>
          <w:rFonts w:ascii="Arial" w:hAnsi="Arial" w:cs="Arial"/>
          <w:b/>
          <w:bCs/>
          <w:sz w:val="20"/>
          <w:szCs w:val="20"/>
        </w:rPr>
        <w:t xml:space="preserve">pts) </w:t>
      </w:r>
      <w:r w:rsidRPr="00FF2F2E">
        <w:rPr>
          <w:rFonts w:ascii="Arial" w:hAnsi="Arial" w:cs="Arial"/>
          <w:sz w:val="20"/>
          <w:szCs w:val="20"/>
        </w:rPr>
        <w:t xml:space="preserve">– measured as compliance to annual NAFTA submission requirements or other global </w:t>
      </w:r>
      <w:r>
        <w:rPr>
          <w:rFonts w:ascii="Arial" w:hAnsi="Arial" w:cs="Arial"/>
          <w:color w:val="000000"/>
          <w:sz w:val="20"/>
          <w:szCs w:val="20"/>
        </w:rPr>
        <w:t>Trade agreements</w:t>
      </w:r>
    </w:p>
    <w:p w:rsidR="00BF0C1C" w:rsidRDefault="00BF0C1C" w:rsidP="00B71FF2">
      <w:pPr>
        <w:autoSpaceDE w:val="0"/>
        <w:autoSpaceDN w:val="0"/>
        <w:adjustRightInd w:val="0"/>
        <w:spacing w:line="240" w:lineRule="atLeast"/>
        <w:rPr>
          <w:rFonts w:ascii="Arial" w:hAnsi="Arial" w:cs="Arial"/>
          <w:color w:val="000000"/>
          <w:sz w:val="20"/>
          <w:szCs w:val="20"/>
        </w:rPr>
      </w:pPr>
    </w:p>
    <w:p w:rsidR="00BF0C1C" w:rsidRDefault="00BF0C1C" w:rsidP="00B71FF2">
      <w:pPr>
        <w:autoSpaceDE w:val="0"/>
        <w:autoSpaceDN w:val="0"/>
        <w:adjustRightInd w:val="0"/>
        <w:spacing w:line="240" w:lineRule="atLeast"/>
        <w:rPr>
          <w:rFonts w:ascii="Arial" w:hAnsi="Arial" w:cs="Arial"/>
          <w:color w:val="000000"/>
          <w:sz w:val="20"/>
          <w:szCs w:val="20"/>
        </w:rPr>
      </w:pPr>
    </w:p>
    <w:p w:rsidR="00B71FF2" w:rsidRDefault="00B71FF2" w:rsidP="00B71FF2">
      <w:pPr>
        <w:autoSpaceDE w:val="0"/>
        <w:autoSpaceDN w:val="0"/>
        <w:adjustRightInd w:val="0"/>
        <w:spacing w:line="240" w:lineRule="atLeast"/>
        <w:rPr>
          <w:rFonts w:ascii="Helv" w:hAnsi="Helv" w:cs="Helv"/>
          <w:color w:val="000000"/>
          <w:sz w:val="20"/>
          <w:szCs w:val="20"/>
        </w:rPr>
      </w:pPr>
      <w:r>
        <w:rPr>
          <w:rFonts w:ascii="Arial" w:hAnsi="Arial" w:cs="Arial"/>
          <w:color w:val="000000"/>
          <w:sz w:val="20"/>
          <w:szCs w:val="20"/>
        </w:rPr>
        <w:t xml:space="preserve">Additional information regarding SCM objectives can be found under the Supply Chain Management Expectations section of the Global Supplier Standards Manual </w:t>
      </w:r>
    </w:p>
    <w:p w:rsidR="00B671FE" w:rsidRDefault="00B671FE" w:rsidP="0031536E">
      <w:pPr>
        <w:jc w:val="both"/>
        <w:rPr>
          <w:rFonts w:ascii="Arial" w:hAnsi="Arial" w:cs="Arial"/>
          <w:b/>
          <w:sz w:val="20"/>
          <w:szCs w:val="20"/>
        </w:rPr>
      </w:pPr>
    </w:p>
    <w:p w:rsidR="00B671FE" w:rsidRDefault="00B671FE" w:rsidP="0031536E">
      <w:pPr>
        <w:jc w:val="both"/>
        <w:rPr>
          <w:rFonts w:ascii="Arial" w:hAnsi="Arial" w:cs="Arial"/>
          <w:b/>
          <w:sz w:val="20"/>
          <w:szCs w:val="20"/>
        </w:rPr>
      </w:pPr>
    </w:p>
    <w:p w:rsidR="0031536E" w:rsidRPr="00235A5A" w:rsidRDefault="0031536E" w:rsidP="0031536E">
      <w:pPr>
        <w:jc w:val="both"/>
        <w:rPr>
          <w:rFonts w:ascii="Arial" w:hAnsi="Arial" w:cs="Arial"/>
          <w:b/>
          <w:color w:val="002060"/>
          <w:sz w:val="28"/>
          <w:szCs w:val="28"/>
        </w:rPr>
      </w:pPr>
      <w:r w:rsidRPr="00235A5A">
        <w:rPr>
          <w:rFonts w:ascii="Arial" w:hAnsi="Arial" w:cs="Arial"/>
          <w:b/>
          <w:color w:val="002060"/>
          <w:sz w:val="28"/>
          <w:szCs w:val="28"/>
        </w:rPr>
        <w:t xml:space="preserve">Service and General Expectations </w:t>
      </w:r>
    </w:p>
    <w:p w:rsidR="0031536E" w:rsidRDefault="0031536E" w:rsidP="0031536E">
      <w:pPr>
        <w:rPr>
          <w:rFonts w:ascii="Arial" w:hAnsi="Arial" w:cs="Arial"/>
          <w:sz w:val="20"/>
          <w:szCs w:val="20"/>
        </w:rPr>
      </w:pPr>
      <w:r w:rsidRPr="009751E9">
        <w:rPr>
          <w:rFonts w:ascii="Arial" w:hAnsi="Arial" w:cs="Arial"/>
          <w:sz w:val="20"/>
          <w:szCs w:val="20"/>
        </w:rPr>
        <w:t xml:space="preserve">Total Points available </w:t>
      </w:r>
      <w:r w:rsidR="001747DC">
        <w:rPr>
          <w:rFonts w:ascii="Arial" w:hAnsi="Arial" w:cs="Arial"/>
          <w:sz w:val="20"/>
          <w:szCs w:val="20"/>
        </w:rPr>
        <w:t>–</w:t>
      </w:r>
      <w:r w:rsidRPr="009751E9">
        <w:rPr>
          <w:rFonts w:ascii="Arial" w:hAnsi="Arial" w:cs="Arial"/>
          <w:sz w:val="20"/>
          <w:szCs w:val="20"/>
        </w:rPr>
        <w:t xml:space="preserve"> 10</w:t>
      </w:r>
    </w:p>
    <w:p w:rsidR="00BD2A49" w:rsidRPr="009751E9" w:rsidRDefault="00BD2A49" w:rsidP="0031536E">
      <w:pPr>
        <w:rPr>
          <w:rFonts w:ascii="Arial" w:hAnsi="Arial" w:cs="Arial"/>
          <w:sz w:val="20"/>
          <w:szCs w:val="20"/>
        </w:rPr>
      </w:pPr>
    </w:p>
    <w:p w:rsidR="00BD2A49" w:rsidRDefault="00BD2A49" w:rsidP="00BD2A49">
      <w:pPr>
        <w:rPr>
          <w:rFonts w:ascii="Arial" w:hAnsi="Arial" w:cs="Arial"/>
          <w:sz w:val="20"/>
          <w:szCs w:val="20"/>
        </w:rPr>
      </w:pPr>
      <w:r>
        <w:rPr>
          <w:rFonts w:ascii="Arial" w:hAnsi="Arial" w:cs="Arial"/>
          <w:sz w:val="20"/>
          <w:szCs w:val="20"/>
        </w:rPr>
        <w:t>M</w:t>
      </w:r>
      <w:r w:rsidRPr="009751E9">
        <w:rPr>
          <w:rFonts w:ascii="Arial" w:hAnsi="Arial" w:cs="Arial"/>
          <w:sz w:val="20"/>
          <w:szCs w:val="20"/>
        </w:rPr>
        <w:t xml:space="preserve">etrics measured </w:t>
      </w:r>
      <w:r>
        <w:rPr>
          <w:rFonts w:ascii="Arial" w:hAnsi="Arial" w:cs="Arial"/>
          <w:sz w:val="20"/>
          <w:szCs w:val="20"/>
        </w:rPr>
        <w:t>under Service and general expectations are:</w:t>
      </w:r>
    </w:p>
    <w:p w:rsidR="004E5D53" w:rsidRDefault="004E5D53" w:rsidP="004E5D53">
      <w:pPr>
        <w:rPr>
          <w:rFonts w:ascii="Arial" w:hAnsi="Arial" w:cs="Arial"/>
          <w:sz w:val="20"/>
          <w:szCs w:val="20"/>
        </w:rPr>
      </w:pPr>
    </w:p>
    <w:p w:rsidR="0037238F" w:rsidRPr="009751E9" w:rsidRDefault="004E5D53" w:rsidP="00D224FE">
      <w:pPr>
        <w:numPr>
          <w:ilvl w:val="0"/>
          <w:numId w:val="46"/>
        </w:numPr>
        <w:rPr>
          <w:rFonts w:ascii="Arial" w:hAnsi="Arial" w:cs="Arial"/>
          <w:sz w:val="20"/>
          <w:szCs w:val="20"/>
        </w:rPr>
      </w:pPr>
      <w:r>
        <w:rPr>
          <w:rFonts w:ascii="Arial" w:hAnsi="Arial" w:cs="Arial"/>
          <w:b/>
          <w:bCs/>
          <w:sz w:val="20"/>
          <w:szCs w:val="20"/>
        </w:rPr>
        <w:t>Diverse Business Development</w:t>
      </w:r>
      <w:r w:rsidR="00B671FE">
        <w:rPr>
          <w:rFonts w:ascii="Arial" w:hAnsi="Arial" w:cs="Arial"/>
          <w:b/>
          <w:bCs/>
          <w:sz w:val="20"/>
          <w:szCs w:val="20"/>
        </w:rPr>
        <w:t xml:space="preserve"> (5)</w:t>
      </w:r>
      <w:r w:rsidR="0037238F" w:rsidRPr="009751E9">
        <w:rPr>
          <w:rFonts w:ascii="Arial" w:hAnsi="Arial" w:cs="Arial"/>
          <w:sz w:val="20"/>
          <w:szCs w:val="20"/>
        </w:rPr>
        <w:t xml:space="preserve"> – </w:t>
      </w:r>
      <w:r>
        <w:rPr>
          <w:rFonts w:ascii="Arial" w:hAnsi="Arial" w:cs="Arial"/>
          <w:sz w:val="20"/>
          <w:szCs w:val="20"/>
        </w:rPr>
        <w:t>A goal will be established by the commodity buyer and the supplier.  A sliding scale will dictate number of points awarded.</w:t>
      </w:r>
    </w:p>
    <w:p w:rsidR="0037238F" w:rsidRPr="009751E9" w:rsidRDefault="0037238F" w:rsidP="004E5D53">
      <w:pPr>
        <w:ind w:left="720"/>
        <w:rPr>
          <w:rFonts w:ascii="Arial" w:hAnsi="Arial" w:cs="Arial"/>
          <w:sz w:val="20"/>
          <w:szCs w:val="20"/>
        </w:rPr>
      </w:pPr>
    </w:p>
    <w:p w:rsidR="0031536E" w:rsidRDefault="004E5D53" w:rsidP="004E5D53">
      <w:pPr>
        <w:pStyle w:val="BodyText3"/>
        <w:ind w:left="1800"/>
        <w:rPr>
          <w:i w:val="0"/>
          <w:szCs w:val="20"/>
        </w:rPr>
      </w:pPr>
      <w:r>
        <w:rPr>
          <w:i w:val="0"/>
          <w:szCs w:val="20"/>
        </w:rPr>
        <w:t>Adient PLC</w:t>
      </w:r>
      <w:r w:rsidR="0031536E" w:rsidRPr="00B71FF2">
        <w:rPr>
          <w:i w:val="0"/>
          <w:szCs w:val="20"/>
        </w:rPr>
        <w:t xml:space="preserve"> is committed to strengthening the minority business community economically because it contributes to the expansion of our business and strengthens our supply base. Therefore, as part of our Minority Business Development Program, we are actively seeking opportunities to increase our purchases from minority suppliers and we encourag</w:t>
      </w:r>
      <w:r w:rsidR="00E026D9">
        <w:rPr>
          <w:i w:val="0"/>
          <w:szCs w:val="20"/>
        </w:rPr>
        <w:t xml:space="preserve">e </w:t>
      </w:r>
      <w:r w:rsidR="0031536E" w:rsidRPr="00B71FF2">
        <w:rPr>
          <w:i w:val="0"/>
          <w:szCs w:val="20"/>
        </w:rPr>
        <w:t>you as a key supplier to do the same (North American initiative only).</w:t>
      </w:r>
    </w:p>
    <w:p w:rsidR="00145B2B" w:rsidRDefault="00145B2B" w:rsidP="004E5D53">
      <w:pPr>
        <w:pStyle w:val="BodyText3"/>
        <w:ind w:left="1800"/>
        <w:rPr>
          <w:i w:val="0"/>
          <w:szCs w:val="20"/>
        </w:rPr>
      </w:pPr>
    </w:p>
    <w:p w:rsidR="00145B2B" w:rsidRPr="00FF2F2E" w:rsidRDefault="00145B2B" w:rsidP="00D224FE">
      <w:pPr>
        <w:pStyle w:val="BodyText3"/>
        <w:numPr>
          <w:ilvl w:val="0"/>
          <w:numId w:val="46"/>
        </w:numPr>
        <w:rPr>
          <w:b/>
          <w:i w:val="0"/>
          <w:szCs w:val="20"/>
        </w:rPr>
      </w:pPr>
      <w:r w:rsidRPr="00145B2B">
        <w:rPr>
          <w:b/>
          <w:i w:val="0"/>
          <w:szCs w:val="20"/>
        </w:rPr>
        <w:t>Self- billing (ERS)</w:t>
      </w:r>
      <w:r>
        <w:rPr>
          <w:b/>
          <w:i w:val="0"/>
          <w:szCs w:val="20"/>
        </w:rPr>
        <w:t xml:space="preserve"> </w:t>
      </w:r>
      <w:r w:rsidRPr="00FF2F2E">
        <w:rPr>
          <w:b/>
          <w:i w:val="0"/>
          <w:szCs w:val="20"/>
        </w:rPr>
        <w:t xml:space="preserve">– </w:t>
      </w:r>
      <w:r w:rsidRPr="00FF2F2E">
        <w:rPr>
          <w:i w:val="0"/>
          <w:strike/>
          <w:szCs w:val="20"/>
        </w:rPr>
        <w:t>No points awarded</w:t>
      </w:r>
      <w:r w:rsidRPr="00FF2F2E">
        <w:rPr>
          <w:i w:val="0"/>
          <w:szCs w:val="20"/>
        </w:rPr>
        <w:t xml:space="preserve"> </w:t>
      </w:r>
      <w:r w:rsidR="00D224FE" w:rsidRPr="00FF2F2E">
        <w:rPr>
          <w:b/>
          <w:i w:val="0"/>
          <w:szCs w:val="20"/>
        </w:rPr>
        <w:t>(1)</w:t>
      </w:r>
      <w:r w:rsidR="00D224FE" w:rsidRPr="00FF2F2E">
        <w:rPr>
          <w:i w:val="0"/>
          <w:szCs w:val="20"/>
        </w:rPr>
        <w:t xml:space="preserve"> </w:t>
      </w:r>
      <w:r w:rsidRPr="00FF2F2E">
        <w:rPr>
          <w:i w:val="0"/>
          <w:szCs w:val="20"/>
        </w:rPr>
        <w:t>for this metric but this is a qualifying metric for Award Eligibility.</w:t>
      </w:r>
    </w:p>
    <w:p w:rsidR="00D224FE" w:rsidRPr="00FF2F2E" w:rsidRDefault="00D224FE" w:rsidP="00D224FE">
      <w:pPr>
        <w:pStyle w:val="BodyText3"/>
        <w:numPr>
          <w:ilvl w:val="0"/>
          <w:numId w:val="46"/>
        </w:numPr>
        <w:rPr>
          <w:b/>
          <w:i w:val="0"/>
          <w:szCs w:val="20"/>
        </w:rPr>
      </w:pPr>
      <w:r w:rsidRPr="00FF2F2E">
        <w:rPr>
          <w:b/>
          <w:i w:val="0"/>
          <w:szCs w:val="20"/>
        </w:rPr>
        <w:t>Payment Terms (2)</w:t>
      </w:r>
    </w:p>
    <w:p w:rsidR="00D224FE" w:rsidRPr="00FF2F2E" w:rsidRDefault="00D224FE" w:rsidP="00D224FE">
      <w:pPr>
        <w:pStyle w:val="BodyText3"/>
        <w:numPr>
          <w:ilvl w:val="0"/>
          <w:numId w:val="46"/>
        </w:numPr>
        <w:rPr>
          <w:b/>
          <w:i w:val="0"/>
          <w:szCs w:val="20"/>
        </w:rPr>
      </w:pPr>
      <w:r w:rsidRPr="00FF2F2E">
        <w:rPr>
          <w:b/>
          <w:i w:val="0"/>
          <w:szCs w:val="20"/>
        </w:rPr>
        <w:t>Innovation (2) – Innovative Products / Tooling / Process / Equipment / Technology</w:t>
      </w:r>
    </w:p>
    <w:p w:rsidR="00235A5A" w:rsidRDefault="00235A5A" w:rsidP="00235A5A">
      <w:pPr>
        <w:pStyle w:val="BodyText3"/>
        <w:rPr>
          <w:b/>
          <w:i w:val="0"/>
          <w:szCs w:val="20"/>
        </w:rPr>
      </w:pPr>
    </w:p>
    <w:p w:rsidR="00235A5A" w:rsidRPr="00145B2B" w:rsidRDefault="00235A5A" w:rsidP="00235A5A">
      <w:pPr>
        <w:pStyle w:val="BodyText3"/>
        <w:rPr>
          <w:b/>
          <w:i w:val="0"/>
          <w:szCs w:val="20"/>
        </w:rPr>
      </w:pPr>
    </w:p>
    <w:p w:rsidR="0031536E" w:rsidRPr="009751E9" w:rsidRDefault="0031536E" w:rsidP="0031536E">
      <w:pPr>
        <w:jc w:val="both"/>
        <w:rPr>
          <w:rFonts w:ascii="Arial" w:hAnsi="Arial" w:cs="Arial"/>
          <w:b/>
          <w:sz w:val="20"/>
          <w:szCs w:val="20"/>
        </w:rPr>
      </w:pPr>
      <w:r w:rsidRPr="009751E9">
        <w:rPr>
          <w:rFonts w:ascii="Arial" w:hAnsi="Arial" w:cs="Arial"/>
          <w:b/>
          <w:sz w:val="20"/>
          <w:szCs w:val="20"/>
        </w:rPr>
        <w:t xml:space="preserve"> </w:t>
      </w:r>
    </w:p>
    <w:p w:rsidR="0031536E" w:rsidRPr="00235A5A" w:rsidRDefault="0031536E" w:rsidP="0031536E">
      <w:pPr>
        <w:jc w:val="both"/>
        <w:rPr>
          <w:rFonts w:ascii="Arial" w:hAnsi="Arial" w:cs="Arial"/>
          <w:b/>
          <w:color w:val="002060"/>
          <w:sz w:val="28"/>
          <w:szCs w:val="28"/>
        </w:rPr>
      </w:pPr>
      <w:r w:rsidRPr="00235A5A">
        <w:rPr>
          <w:rFonts w:ascii="Arial" w:hAnsi="Arial" w:cs="Arial"/>
          <w:b/>
          <w:color w:val="002060"/>
          <w:sz w:val="28"/>
          <w:szCs w:val="28"/>
        </w:rPr>
        <w:t>Social and Environmental Sustainability</w:t>
      </w:r>
    </w:p>
    <w:p w:rsidR="0031536E" w:rsidRDefault="0031536E" w:rsidP="0031536E">
      <w:pPr>
        <w:rPr>
          <w:rFonts w:ascii="Arial" w:hAnsi="Arial" w:cs="Arial"/>
          <w:sz w:val="20"/>
          <w:szCs w:val="20"/>
        </w:rPr>
      </w:pPr>
      <w:r w:rsidRPr="009751E9">
        <w:rPr>
          <w:rFonts w:ascii="Arial" w:hAnsi="Arial" w:cs="Arial"/>
          <w:sz w:val="20"/>
          <w:szCs w:val="20"/>
        </w:rPr>
        <w:t>Total Points Available – 10 Points</w:t>
      </w:r>
    </w:p>
    <w:p w:rsidR="00124314" w:rsidRPr="009751E9" w:rsidRDefault="00124314" w:rsidP="0031536E">
      <w:pPr>
        <w:rPr>
          <w:rFonts w:ascii="Arial" w:hAnsi="Arial" w:cs="Arial"/>
          <w:sz w:val="20"/>
          <w:szCs w:val="20"/>
        </w:rPr>
      </w:pPr>
    </w:p>
    <w:p w:rsidR="00124314" w:rsidRDefault="00124314" w:rsidP="00124314">
      <w:pPr>
        <w:rPr>
          <w:rFonts w:ascii="Arial" w:hAnsi="Arial" w:cs="Arial"/>
          <w:sz w:val="20"/>
          <w:szCs w:val="20"/>
        </w:rPr>
      </w:pPr>
      <w:r>
        <w:rPr>
          <w:rFonts w:ascii="Arial" w:hAnsi="Arial" w:cs="Arial"/>
          <w:sz w:val="20"/>
          <w:szCs w:val="20"/>
        </w:rPr>
        <w:t>M</w:t>
      </w:r>
      <w:r w:rsidRPr="009751E9">
        <w:rPr>
          <w:rFonts w:ascii="Arial" w:hAnsi="Arial" w:cs="Arial"/>
          <w:sz w:val="20"/>
          <w:szCs w:val="20"/>
        </w:rPr>
        <w:t xml:space="preserve">etrics measured </w:t>
      </w:r>
      <w:r>
        <w:rPr>
          <w:rFonts w:ascii="Arial" w:hAnsi="Arial" w:cs="Arial"/>
          <w:sz w:val="20"/>
          <w:szCs w:val="20"/>
        </w:rPr>
        <w:t>under Social and Environmental Sustainability are:</w:t>
      </w:r>
    </w:p>
    <w:p w:rsidR="00124314" w:rsidRDefault="00124314" w:rsidP="00124314">
      <w:pPr>
        <w:rPr>
          <w:rFonts w:ascii="Arial" w:hAnsi="Arial" w:cs="Arial"/>
          <w:sz w:val="20"/>
          <w:szCs w:val="20"/>
        </w:rPr>
      </w:pPr>
    </w:p>
    <w:p w:rsidR="0031536E" w:rsidRPr="009751E9" w:rsidRDefault="0031536E" w:rsidP="00124314">
      <w:pPr>
        <w:numPr>
          <w:ilvl w:val="0"/>
          <w:numId w:val="44"/>
        </w:numPr>
        <w:rPr>
          <w:rFonts w:ascii="Arial" w:hAnsi="Arial" w:cs="Arial"/>
          <w:sz w:val="20"/>
          <w:szCs w:val="20"/>
        </w:rPr>
      </w:pPr>
      <w:r w:rsidRPr="009751E9">
        <w:rPr>
          <w:rFonts w:ascii="Arial" w:hAnsi="Arial" w:cs="Arial"/>
          <w:b/>
          <w:bCs/>
          <w:sz w:val="20"/>
          <w:szCs w:val="20"/>
        </w:rPr>
        <w:t xml:space="preserve">Certifications </w:t>
      </w:r>
      <w:r w:rsidR="00B671FE">
        <w:rPr>
          <w:rFonts w:ascii="Arial" w:hAnsi="Arial" w:cs="Arial"/>
          <w:b/>
          <w:bCs/>
          <w:sz w:val="20"/>
          <w:szCs w:val="20"/>
        </w:rPr>
        <w:t xml:space="preserve">(2) </w:t>
      </w:r>
      <w:r w:rsidRPr="009751E9">
        <w:rPr>
          <w:rFonts w:ascii="Arial" w:hAnsi="Arial" w:cs="Arial"/>
          <w:sz w:val="20"/>
          <w:szCs w:val="20"/>
        </w:rPr>
        <w:t xml:space="preserve">– measured in compliance to ISO14001 compliance </w:t>
      </w:r>
    </w:p>
    <w:p w:rsidR="005C4050" w:rsidRPr="009751E9" w:rsidRDefault="0031536E" w:rsidP="00124314">
      <w:pPr>
        <w:numPr>
          <w:ilvl w:val="0"/>
          <w:numId w:val="44"/>
        </w:numPr>
        <w:rPr>
          <w:rFonts w:ascii="Arial" w:hAnsi="Arial" w:cs="Arial"/>
          <w:sz w:val="20"/>
          <w:szCs w:val="20"/>
        </w:rPr>
      </w:pPr>
      <w:r w:rsidRPr="009751E9">
        <w:rPr>
          <w:rFonts w:ascii="Arial" w:hAnsi="Arial" w:cs="Arial"/>
          <w:b/>
          <w:bCs/>
          <w:sz w:val="20"/>
          <w:szCs w:val="20"/>
        </w:rPr>
        <w:t>Social and Environmental Performance</w:t>
      </w:r>
      <w:r w:rsidRPr="009751E9">
        <w:rPr>
          <w:rFonts w:ascii="Arial" w:hAnsi="Arial" w:cs="Arial"/>
          <w:sz w:val="20"/>
          <w:szCs w:val="20"/>
        </w:rPr>
        <w:t xml:space="preserve"> </w:t>
      </w:r>
      <w:r w:rsidR="00A83AA5">
        <w:rPr>
          <w:rFonts w:ascii="Arial" w:hAnsi="Arial" w:cs="Arial"/>
          <w:b/>
          <w:sz w:val="20"/>
          <w:szCs w:val="20"/>
        </w:rPr>
        <w:t>(8</w:t>
      </w:r>
      <w:r w:rsidR="00B671FE" w:rsidRPr="00B671FE">
        <w:rPr>
          <w:rFonts w:ascii="Arial" w:hAnsi="Arial" w:cs="Arial"/>
          <w:b/>
          <w:sz w:val="20"/>
          <w:szCs w:val="20"/>
        </w:rPr>
        <w:t>)</w:t>
      </w:r>
      <w:r w:rsidR="00B671FE">
        <w:rPr>
          <w:rFonts w:ascii="Arial" w:hAnsi="Arial" w:cs="Arial"/>
          <w:sz w:val="20"/>
          <w:szCs w:val="20"/>
        </w:rPr>
        <w:t xml:space="preserve"> </w:t>
      </w:r>
      <w:r w:rsidRPr="009751E9">
        <w:rPr>
          <w:rFonts w:ascii="Arial" w:hAnsi="Arial" w:cs="Arial"/>
          <w:sz w:val="20"/>
          <w:szCs w:val="20"/>
        </w:rPr>
        <w:t xml:space="preserve">– measured in compliance to Social and Environmental Survey being completed </w:t>
      </w:r>
      <w:r w:rsidR="005C4050" w:rsidRPr="009751E9">
        <w:rPr>
          <w:rFonts w:ascii="Arial" w:hAnsi="Arial" w:cs="Arial"/>
          <w:sz w:val="20"/>
          <w:szCs w:val="20"/>
        </w:rPr>
        <w:t xml:space="preserve"> </w:t>
      </w:r>
    </w:p>
    <w:p w:rsidR="00F771D5" w:rsidRPr="009751E9" w:rsidRDefault="00F771D5" w:rsidP="003018F4">
      <w:pPr>
        <w:jc w:val="both"/>
        <w:rPr>
          <w:rFonts w:ascii="Arial" w:hAnsi="Arial" w:cs="Arial"/>
          <w:b/>
          <w:sz w:val="20"/>
          <w:szCs w:val="20"/>
        </w:rPr>
      </w:pPr>
    </w:p>
    <w:p w:rsidR="003018F4" w:rsidRPr="009751E9" w:rsidRDefault="003018F4" w:rsidP="00E44702">
      <w:pPr>
        <w:pStyle w:val="Heading4"/>
      </w:pPr>
    </w:p>
    <w:p w:rsidR="00376426" w:rsidRPr="009751E9" w:rsidRDefault="00376426" w:rsidP="00376426">
      <w:pPr>
        <w:rPr>
          <w:rFonts w:ascii="Arial" w:hAnsi="Arial" w:cs="Arial"/>
          <w:sz w:val="20"/>
          <w:szCs w:val="20"/>
        </w:rPr>
      </w:pPr>
      <w:bookmarkStart w:id="2" w:name="_GoBack"/>
      <w:bookmarkEnd w:id="2"/>
    </w:p>
    <w:sectPr w:rsidR="00376426" w:rsidRPr="009751E9" w:rsidSect="000B23DD">
      <w:headerReference w:type="default" r:id="rId13"/>
      <w:footerReference w:type="default" r:id="rId14"/>
      <w:pgSz w:w="12240" w:h="15840" w:code="1"/>
      <w:pgMar w:top="1440" w:right="1440" w:bottom="144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771" w:rsidRDefault="00446771">
      <w:r>
        <w:separator/>
      </w:r>
    </w:p>
  </w:endnote>
  <w:endnote w:type="continuationSeparator" w:id="0">
    <w:p w:rsidR="00446771" w:rsidRDefault="0044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0BF" w:firstRow="1" w:lastRow="0" w:firstColumn="1" w:lastColumn="0" w:noHBand="0" w:noVBand="0"/>
    </w:tblPr>
    <w:tblGrid>
      <w:gridCol w:w="4689"/>
      <w:gridCol w:w="4671"/>
    </w:tblGrid>
    <w:tr w:rsidR="002439D2" w:rsidRPr="00034638" w:rsidTr="00034638">
      <w:tc>
        <w:tcPr>
          <w:tcW w:w="9576" w:type="dxa"/>
          <w:gridSpan w:val="2"/>
          <w:tcBorders>
            <w:top w:val="single" w:sz="6" w:space="0" w:color="08338F"/>
          </w:tcBorders>
        </w:tcPr>
        <w:p w:rsidR="002439D2" w:rsidRPr="00034638" w:rsidRDefault="002439D2" w:rsidP="00E62324">
          <w:pPr>
            <w:pStyle w:val="Footer"/>
            <w:rPr>
              <w:rFonts w:ascii="Arial" w:hAnsi="Arial" w:cs="Arial"/>
              <w:sz w:val="12"/>
              <w:szCs w:val="12"/>
            </w:rPr>
          </w:pPr>
        </w:p>
      </w:tc>
    </w:tr>
    <w:tr w:rsidR="002439D2" w:rsidRPr="00034638" w:rsidTr="00034638">
      <w:trPr>
        <w:trHeight w:val="68"/>
      </w:trPr>
      <w:tc>
        <w:tcPr>
          <w:tcW w:w="4788" w:type="dxa"/>
        </w:tcPr>
        <w:p w:rsidR="002439D2" w:rsidRPr="00034638" w:rsidRDefault="002439D2" w:rsidP="00E62324">
          <w:pPr>
            <w:pStyle w:val="Footer"/>
            <w:rPr>
              <w:rFonts w:ascii="Arial" w:hAnsi="Arial" w:cs="Arial"/>
              <w:b/>
              <w:color w:val="FF0000"/>
              <w:sz w:val="16"/>
              <w:szCs w:val="16"/>
            </w:rPr>
          </w:pPr>
          <w:r w:rsidRPr="00034638">
            <w:rPr>
              <w:rFonts w:ascii="Arial" w:hAnsi="Arial" w:cs="Arial"/>
              <w:b/>
              <w:color w:val="FF0000"/>
              <w:sz w:val="16"/>
              <w:szCs w:val="16"/>
            </w:rPr>
            <w:t>Uncontrolled if printed</w:t>
          </w:r>
        </w:p>
      </w:tc>
      <w:tc>
        <w:tcPr>
          <w:tcW w:w="4788" w:type="dxa"/>
        </w:tcPr>
        <w:p w:rsidR="002439D2" w:rsidRPr="00034638" w:rsidRDefault="002439D2" w:rsidP="00034638">
          <w:pPr>
            <w:pStyle w:val="Footer"/>
            <w:jc w:val="right"/>
            <w:rPr>
              <w:rFonts w:ascii="Arial" w:hAnsi="Arial" w:cs="Arial"/>
              <w:sz w:val="16"/>
              <w:szCs w:val="16"/>
            </w:rPr>
          </w:pPr>
          <w:r w:rsidRPr="00034638">
            <w:rPr>
              <w:rStyle w:val="PageNumber"/>
              <w:rFonts w:ascii="Arial" w:hAnsi="Arial" w:cs="Arial"/>
              <w:sz w:val="16"/>
              <w:szCs w:val="16"/>
            </w:rPr>
            <w:t xml:space="preserve">Page </w:t>
          </w:r>
          <w:r w:rsidRPr="00034638">
            <w:rPr>
              <w:rStyle w:val="PageNumber"/>
              <w:rFonts w:ascii="Arial" w:hAnsi="Arial" w:cs="Arial"/>
              <w:sz w:val="16"/>
              <w:szCs w:val="16"/>
            </w:rPr>
            <w:fldChar w:fldCharType="begin"/>
          </w:r>
          <w:r w:rsidRPr="00034638">
            <w:rPr>
              <w:rStyle w:val="PageNumber"/>
              <w:rFonts w:ascii="Arial" w:hAnsi="Arial" w:cs="Arial"/>
              <w:sz w:val="16"/>
              <w:szCs w:val="16"/>
            </w:rPr>
            <w:instrText xml:space="preserve"> PAGE </w:instrText>
          </w:r>
          <w:r w:rsidRPr="00034638">
            <w:rPr>
              <w:rStyle w:val="PageNumber"/>
              <w:rFonts w:ascii="Arial" w:hAnsi="Arial" w:cs="Arial"/>
              <w:sz w:val="16"/>
              <w:szCs w:val="16"/>
            </w:rPr>
            <w:fldChar w:fldCharType="separate"/>
          </w:r>
          <w:r>
            <w:rPr>
              <w:rStyle w:val="PageNumber"/>
              <w:rFonts w:ascii="Arial" w:hAnsi="Arial" w:cs="Arial"/>
              <w:noProof/>
              <w:sz w:val="16"/>
              <w:szCs w:val="16"/>
            </w:rPr>
            <w:t>1</w:t>
          </w:r>
          <w:r w:rsidRPr="00034638">
            <w:rPr>
              <w:rStyle w:val="PageNumber"/>
              <w:rFonts w:ascii="Arial" w:hAnsi="Arial" w:cs="Arial"/>
              <w:sz w:val="16"/>
              <w:szCs w:val="16"/>
            </w:rPr>
            <w:fldChar w:fldCharType="end"/>
          </w:r>
          <w:r w:rsidRPr="00034638">
            <w:rPr>
              <w:rStyle w:val="PageNumber"/>
              <w:rFonts w:ascii="Arial" w:hAnsi="Arial" w:cs="Arial"/>
              <w:sz w:val="16"/>
              <w:szCs w:val="16"/>
            </w:rPr>
            <w:t xml:space="preserve"> of </w:t>
          </w:r>
          <w:r w:rsidRPr="00034638">
            <w:rPr>
              <w:rStyle w:val="PageNumber"/>
              <w:rFonts w:ascii="Arial" w:hAnsi="Arial" w:cs="Arial"/>
              <w:sz w:val="16"/>
              <w:szCs w:val="16"/>
            </w:rPr>
            <w:fldChar w:fldCharType="begin"/>
          </w:r>
          <w:r w:rsidRPr="00034638">
            <w:rPr>
              <w:rStyle w:val="PageNumber"/>
              <w:rFonts w:ascii="Arial" w:hAnsi="Arial" w:cs="Arial"/>
              <w:sz w:val="16"/>
              <w:szCs w:val="16"/>
            </w:rPr>
            <w:instrText xml:space="preserve"> NUMPAGES </w:instrText>
          </w:r>
          <w:r w:rsidRPr="00034638">
            <w:rPr>
              <w:rStyle w:val="PageNumber"/>
              <w:rFonts w:ascii="Arial" w:hAnsi="Arial" w:cs="Arial"/>
              <w:sz w:val="16"/>
              <w:szCs w:val="16"/>
            </w:rPr>
            <w:fldChar w:fldCharType="separate"/>
          </w:r>
          <w:r>
            <w:rPr>
              <w:rStyle w:val="PageNumber"/>
              <w:rFonts w:ascii="Arial" w:hAnsi="Arial" w:cs="Arial"/>
              <w:noProof/>
              <w:sz w:val="16"/>
              <w:szCs w:val="16"/>
            </w:rPr>
            <w:t>2</w:t>
          </w:r>
          <w:r w:rsidRPr="00034638">
            <w:rPr>
              <w:rStyle w:val="PageNumber"/>
              <w:rFonts w:ascii="Arial" w:hAnsi="Arial" w:cs="Arial"/>
              <w:sz w:val="16"/>
              <w:szCs w:val="16"/>
            </w:rPr>
            <w:fldChar w:fldCharType="end"/>
          </w:r>
        </w:p>
      </w:tc>
    </w:tr>
  </w:tbl>
  <w:p w:rsidR="002439D2" w:rsidRPr="00E62324" w:rsidRDefault="002439D2" w:rsidP="00E62324">
    <w:pPr>
      <w:pStyle w:val="Footer"/>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771" w:rsidRDefault="00446771">
      <w:r>
        <w:separator/>
      </w:r>
    </w:p>
  </w:footnote>
  <w:footnote w:type="continuationSeparator" w:id="0">
    <w:p w:rsidR="00446771" w:rsidRDefault="0044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12" w:space="0" w:color="08338F"/>
      </w:tblBorders>
      <w:tblLook w:val="00BF" w:firstRow="1" w:lastRow="0" w:firstColumn="1" w:lastColumn="0" w:noHBand="0" w:noVBand="0"/>
    </w:tblPr>
    <w:tblGrid>
      <w:gridCol w:w="3081"/>
      <w:gridCol w:w="6279"/>
    </w:tblGrid>
    <w:tr w:rsidR="002439D2" w:rsidRPr="00034638" w:rsidTr="00034638">
      <w:tc>
        <w:tcPr>
          <w:tcW w:w="1908" w:type="dxa"/>
          <w:vMerge w:val="restart"/>
        </w:tcPr>
        <w:p w:rsidR="002439D2" w:rsidRPr="00034638" w:rsidRDefault="002439D2" w:rsidP="00034638">
          <w:pPr>
            <w:pStyle w:val="Header"/>
            <w:jc w:val="center"/>
            <w:rPr>
              <w:rFonts w:ascii="Arial" w:hAnsi="Arial" w:cs="Arial"/>
              <w:b/>
            </w:rPr>
          </w:pPr>
          <w:r>
            <w:object w:dxaOrig="2865"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44.5pt">
                <v:imagedata r:id="rId1" o:title=""/>
              </v:shape>
              <o:OLEObject Type="Embed" ProgID="PBrush" ShapeID="_x0000_i1025" DrawAspect="Content" ObjectID="_1628516237" r:id="rId2"/>
            </w:object>
          </w:r>
        </w:p>
      </w:tc>
      <w:tc>
        <w:tcPr>
          <w:tcW w:w="7668" w:type="dxa"/>
        </w:tcPr>
        <w:p w:rsidR="002439D2" w:rsidRPr="00034638" w:rsidRDefault="002439D2" w:rsidP="00F41108">
          <w:pPr>
            <w:pStyle w:val="Header"/>
            <w:jc w:val="center"/>
            <w:rPr>
              <w:rFonts w:ascii="Arial" w:hAnsi="Arial" w:cs="Arial"/>
              <w:b/>
            </w:rPr>
          </w:pPr>
          <w:r>
            <w:rPr>
              <w:rFonts w:ascii="Arial" w:hAnsi="Arial" w:cs="Arial"/>
              <w:b/>
            </w:rPr>
            <w:t>Adient PLC</w:t>
          </w:r>
        </w:p>
      </w:tc>
    </w:tr>
    <w:tr w:rsidR="002439D2" w:rsidRPr="00034638" w:rsidTr="00034638">
      <w:tc>
        <w:tcPr>
          <w:tcW w:w="1908" w:type="dxa"/>
          <w:vMerge/>
        </w:tcPr>
        <w:p w:rsidR="002439D2" w:rsidRPr="00034638" w:rsidRDefault="002439D2" w:rsidP="00034638">
          <w:pPr>
            <w:pStyle w:val="Header"/>
            <w:jc w:val="center"/>
            <w:rPr>
              <w:rFonts w:ascii="Arial" w:hAnsi="Arial" w:cs="Arial"/>
              <w:b/>
            </w:rPr>
          </w:pPr>
        </w:p>
      </w:tc>
      <w:tc>
        <w:tcPr>
          <w:tcW w:w="7668" w:type="dxa"/>
        </w:tcPr>
        <w:p w:rsidR="002439D2" w:rsidRPr="00034638" w:rsidRDefault="002439D2" w:rsidP="00034638">
          <w:pPr>
            <w:pStyle w:val="Header"/>
            <w:jc w:val="center"/>
            <w:rPr>
              <w:rFonts w:ascii="Arial" w:hAnsi="Arial" w:cs="Arial"/>
              <w:b/>
            </w:rPr>
          </w:pPr>
          <w:r>
            <w:rPr>
              <w:rFonts w:ascii="Arial" w:hAnsi="Arial" w:cs="Arial"/>
              <w:b/>
            </w:rPr>
            <w:t>Global Supplier Scorecard Instructions</w:t>
          </w:r>
        </w:p>
      </w:tc>
    </w:tr>
    <w:tr w:rsidR="002439D2" w:rsidRPr="00034638" w:rsidTr="00034638">
      <w:tc>
        <w:tcPr>
          <w:tcW w:w="1908" w:type="dxa"/>
          <w:vMerge/>
        </w:tcPr>
        <w:p w:rsidR="002439D2" w:rsidRPr="00034638" w:rsidRDefault="002439D2" w:rsidP="00034638">
          <w:pPr>
            <w:pStyle w:val="Header"/>
            <w:jc w:val="center"/>
            <w:rPr>
              <w:rFonts w:ascii="Arial" w:hAnsi="Arial" w:cs="Arial"/>
              <w:b/>
            </w:rPr>
          </w:pPr>
        </w:p>
      </w:tc>
      <w:tc>
        <w:tcPr>
          <w:tcW w:w="7668" w:type="dxa"/>
        </w:tcPr>
        <w:p w:rsidR="002439D2" w:rsidRPr="00034638" w:rsidRDefault="002439D2" w:rsidP="009B5190">
          <w:pPr>
            <w:pStyle w:val="Header"/>
            <w:jc w:val="center"/>
            <w:rPr>
              <w:rFonts w:ascii="Arial" w:hAnsi="Arial" w:cs="Arial"/>
              <w:b/>
              <w:i/>
              <w:sz w:val="20"/>
              <w:szCs w:val="20"/>
            </w:rPr>
          </w:pPr>
        </w:p>
      </w:tc>
    </w:tr>
    <w:tr w:rsidR="002439D2" w:rsidRPr="00034638" w:rsidTr="00034638">
      <w:tc>
        <w:tcPr>
          <w:tcW w:w="1908" w:type="dxa"/>
          <w:vMerge/>
        </w:tcPr>
        <w:p w:rsidR="002439D2" w:rsidRPr="00034638" w:rsidRDefault="002439D2" w:rsidP="00034638">
          <w:pPr>
            <w:pStyle w:val="Header"/>
            <w:jc w:val="center"/>
            <w:rPr>
              <w:rFonts w:ascii="Arial" w:hAnsi="Arial" w:cs="Arial"/>
              <w:b/>
            </w:rPr>
          </w:pPr>
        </w:p>
      </w:tc>
      <w:tc>
        <w:tcPr>
          <w:tcW w:w="7668" w:type="dxa"/>
        </w:tcPr>
        <w:p w:rsidR="002439D2" w:rsidRPr="00034638" w:rsidRDefault="002439D2" w:rsidP="00034638">
          <w:pPr>
            <w:pStyle w:val="Header"/>
            <w:jc w:val="center"/>
            <w:rPr>
              <w:rFonts w:ascii="Arial" w:hAnsi="Arial" w:cs="Arial"/>
              <w:b/>
              <w:sz w:val="12"/>
              <w:szCs w:val="12"/>
            </w:rPr>
          </w:pPr>
        </w:p>
      </w:tc>
    </w:tr>
  </w:tbl>
  <w:p w:rsidR="002439D2" w:rsidRPr="000B23DD" w:rsidRDefault="002439D2" w:rsidP="00E62324">
    <w:pPr>
      <w:pStyle w:val="Header"/>
      <w:pBdr>
        <w:bottom w:val="single" w:sz="18" w:space="1" w:color="D0D3D4"/>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F1DBA"/>
    <w:multiLevelType w:val="hybridMultilevel"/>
    <w:tmpl w:val="62802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F41B5A"/>
    <w:multiLevelType w:val="hybridMultilevel"/>
    <w:tmpl w:val="0DA865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D60"/>
    <w:multiLevelType w:val="hybridMultilevel"/>
    <w:tmpl w:val="F94A3C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D7BC6"/>
    <w:multiLevelType w:val="hybridMultilevel"/>
    <w:tmpl w:val="75E096CA"/>
    <w:lvl w:ilvl="0" w:tplc="DBFC04A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25A4363"/>
    <w:multiLevelType w:val="hybridMultilevel"/>
    <w:tmpl w:val="7F520264"/>
    <w:lvl w:ilvl="0" w:tplc="4146A466">
      <w:start w:val="1"/>
      <w:numFmt w:val="decimal"/>
      <w:lvlText w:val="%1."/>
      <w:lvlJc w:val="left"/>
      <w:pPr>
        <w:ind w:left="1440" w:hanging="360"/>
      </w:pPr>
      <w:rPr>
        <w:rFonts w:hint="default"/>
        <w:b/>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5424752"/>
    <w:multiLevelType w:val="hybridMultilevel"/>
    <w:tmpl w:val="D6AAEBFE"/>
    <w:lvl w:ilvl="0" w:tplc="BFD86068">
      <w:start w:val="2"/>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1792766D"/>
    <w:multiLevelType w:val="hybridMultilevel"/>
    <w:tmpl w:val="152E071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2267"/>
    <w:multiLevelType w:val="hybridMultilevel"/>
    <w:tmpl w:val="08EC89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4040C3"/>
    <w:multiLevelType w:val="hybridMultilevel"/>
    <w:tmpl w:val="6686A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B2D03"/>
    <w:multiLevelType w:val="hybridMultilevel"/>
    <w:tmpl w:val="EAC4E2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3679C"/>
    <w:multiLevelType w:val="hybridMultilevel"/>
    <w:tmpl w:val="19066348"/>
    <w:lvl w:ilvl="0" w:tplc="DBFC04A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945B7B"/>
    <w:multiLevelType w:val="hybridMultilevel"/>
    <w:tmpl w:val="7576C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83801"/>
    <w:multiLevelType w:val="hybridMultilevel"/>
    <w:tmpl w:val="734EE45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81C62"/>
    <w:multiLevelType w:val="hybridMultilevel"/>
    <w:tmpl w:val="32401B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97397"/>
    <w:multiLevelType w:val="hybridMultilevel"/>
    <w:tmpl w:val="84F08F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041474"/>
    <w:multiLevelType w:val="hybridMultilevel"/>
    <w:tmpl w:val="C15C853C"/>
    <w:lvl w:ilvl="0" w:tplc="DBFC04A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EFA673D"/>
    <w:multiLevelType w:val="hybridMultilevel"/>
    <w:tmpl w:val="455EA9CA"/>
    <w:lvl w:ilvl="0" w:tplc="07220E48">
      <w:start w:val="1"/>
      <w:numFmt w:val="decimal"/>
      <w:lvlText w:val="%1"/>
      <w:lvlJc w:val="left"/>
      <w:pPr>
        <w:ind w:left="1440" w:hanging="360"/>
      </w:pPr>
      <w:rPr>
        <w:rFonts w:hint="default"/>
        <w:b/>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7" w15:restartNumberingAfterBreak="0">
    <w:nsid w:val="33114396"/>
    <w:multiLevelType w:val="hybridMultilevel"/>
    <w:tmpl w:val="10C6E1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3BA3"/>
    <w:multiLevelType w:val="hybridMultilevel"/>
    <w:tmpl w:val="59E2B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901D9A"/>
    <w:multiLevelType w:val="hybridMultilevel"/>
    <w:tmpl w:val="8CBA62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9B1C70"/>
    <w:multiLevelType w:val="hybridMultilevel"/>
    <w:tmpl w:val="379E0482"/>
    <w:lvl w:ilvl="0" w:tplc="DBFC04A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63F1D5F"/>
    <w:multiLevelType w:val="hybridMultilevel"/>
    <w:tmpl w:val="1BDE7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4A1337"/>
    <w:multiLevelType w:val="hybridMultilevel"/>
    <w:tmpl w:val="A3E06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A12E37"/>
    <w:multiLevelType w:val="hybridMultilevel"/>
    <w:tmpl w:val="10AAB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1734EF"/>
    <w:multiLevelType w:val="hybridMultilevel"/>
    <w:tmpl w:val="ECEA5F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93FBB"/>
    <w:multiLevelType w:val="hybridMultilevel"/>
    <w:tmpl w:val="6FACB6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9F6252"/>
    <w:multiLevelType w:val="hybridMultilevel"/>
    <w:tmpl w:val="3AD2F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6C6590"/>
    <w:multiLevelType w:val="hybridMultilevel"/>
    <w:tmpl w:val="30208F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865FB6"/>
    <w:multiLevelType w:val="hybridMultilevel"/>
    <w:tmpl w:val="1458B8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93283E"/>
    <w:multiLevelType w:val="hybridMultilevel"/>
    <w:tmpl w:val="2E640B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7F5128"/>
    <w:multiLevelType w:val="hybridMultilevel"/>
    <w:tmpl w:val="68643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EB6DD6"/>
    <w:multiLevelType w:val="hybridMultilevel"/>
    <w:tmpl w:val="0B7AC11E"/>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32" w15:restartNumberingAfterBreak="0">
    <w:nsid w:val="642C3FF7"/>
    <w:multiLevelType w:val="hybridMultilevel"/>
    <w:tmpl w:val="64D82D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583F05"/>
    <w:multiLevelType w:val="hybridMultilevel"/>
    <w:tmpl w:val="A274DC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D86ABD"/>
    <w:multiLevelType w:val="hybridMultilevel"/>
    <w:tmpl w:val="6C1CD126"/>
    <w:lvl w:ilvl="0" w:tplc="DBFC04A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7C8274A"/>
    <w:multiLevelType w:val="hybridMultilevel"/>
    <w:tmpl w:val="F4E83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F15B21"/>
    <w:multiLevelType w:val="multilevel"/>
    <w:tmpl w:val="8FA64284"/>
    <w:lvl w:ilvl="0">
      <w:start w:val="10"/>
      <w:numFmt w:val="decimal"/>
      <w:lvlText w:val="%1"/>
      <w:lvlJc w:val="left"/>
      <w:pPr>
        <w:tabs>
          <w:tab w:val="num" w:pos="585"/>
        </w:tabs>
        <w:ind w:left="585" w:hanging="585"/>
      </w:pPr>
      <w:rPr>
        <w:rFonts w:hint="default"/>
      </w:rPr>
    </w:lvl>
    <w:lvl w:ilvl="1">
      <w:start w:val="4"/>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9C6245"/>
    <w:multiLevelType w:val="hybridMultilevel"/>
    <w:tmpl w:val="6832AB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D76B7D"/>
    <w:multiLevelType w:val="hybridMultilevel"/>
    <w:tmpl w:val="AEEAF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B55B1"/>
    <w:multiLevelType w:val="hybridMultilevel"/>
    <w:tmpl w:val="66F8D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27EA844C">
      <w:start w:val="1"/>
      <w:numFmt w:val="decimal"/>
      <w:lvlText w:val="%3."/>
      <w:lvlJc w:val="right"/>
      <w:pPr>
        <w:ind w:left="2160" w:hanging="180"/>
      </w:pPr>
      <w:rPr>
        <w:rFonts w:ascii="Arial" w:eastAsia="Times New Roman" w:hAnsi="Arial" w:cs="Arial"/>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C1E19"/>
    <w:multiLevelType w:val="multilevel"/>
    <w:tmpl w:val="8FA6428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73629E5"/>
    <w:multiLevelType w:val="hybridMultilevel"/>
    <w:tmpl w:val="6614AD9C"/>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7F70384"/>
    <w:multiLevelType w:val="hybridMultilevel"/>
    <w:tmpl w:val="0F6CF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D647E"/>
    <w:multiLevelType w:val="hybridMultilevel"/>
    <w:tmpl w:val="231EBDA4"/>
    <w:lvl w:ilvl="0" w:tplc="DBFC04A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547BA6"/>
    <w:multiLevelType w:val="hybridMultilevel"/>
    <w:tmpl w:val="A132A626"/>
    <w:lvl w:ilvl="0" w:tplc="DBFC04A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677F01"/>
    <w:multiLevelType w:val="hybridMultilevel"/>
    <w:tmpl w:val="1646CB8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E735332"/>
    <w:multiLevelType w:val="hybridMultilevel"/>
    <w:tmpl w:val="B298DD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2"/>
  </w:num>
  <w:num w:numId="3">
    <w:abstractNumId w:val="37"/>
  </w:num>
  <w:num w:numId="4">
    <w:abstractNumId w:val="26"/>
  </w:num>
  <w:num w:numId="5">
    <w:abstractNumId w:val="27"/>
  </w:num>
  <w:num w:numId="6">
    <w:abstractNumId w:val="0"/>
  </w:num>
  <w:num w:numId="7">
    <w:abstractNumId w:val="33"/>
  </w:num>
  <w:num w:numId="8">
    <w:abstractNumId w:val="21"/>
  </w:num>
  <w:num w:numId="9">
    <w:abstractNumId w:val="18"/>
  </w:num>
  <w:num w:numId="10">
    <w:abstractNumId w:val="43"/>
  </w:num>
  <w:num w:numId="11">
    <w:abstractNumId w:val="34"/>
  </w:num>
  <w:num w:numId="12">
    <w:abstractNumId w:val="3"/>
  </w:num>
  <w:num w:numId="13">
    <w:abstractNumId w:val="19"/>
  </w:num>
  <w:num w:numId="14">
    <w:abstractNumId w:val="8"/>
  </w:num>
  <w:num w:numId="15">
    <w:abstractNumId w:val="38"/>
  </w:num>
  <w:num w:numId="16">
    <w:abstractNumId w:val="14"/>
  </w:num>
  <w:num w:numId="17">
    <w:abstractNumId w:val="20"/>
  </w:num>
  <w:num w:numId="18">
    <w:abstractNumId w:val="10"/>
  </w:num>
  <w:num w:numId="19">
    <w:abstractNumId w:val="15"/>
  </w:num>
  <w:num w:numId="20">
    <w:abstractNumId w:val="44"/>
  </w:num>
  <w:num w:numId="21">
    <w:abstractNumId w:val="24"/>
  </w:num>
  <w:num w:numId="22">
    <w:abstractNumId w:val="1"/>
  </w:num>
  <w:num w:numId="23">
    <w:abstractNumId w:val="25"/>
  </w:num>
  <w:num w:numId="24">
    <w:abstractNumId w:val="2"/>
  </w:num>
  <w:num w:numId="25">
    <w:abstractNumId w:val="11"/>
  </w:num>
  <w:num w:numId="26">
    <w:abstractNumId w:val="36"/>
  </w:num>
  <w:num w:numId="27">
    <w:abstractNumId w:val="9"/>
  </w:num>
  <w:num w:numId="28">
    <w:abstractNumId w:val="17"/>
  </w:num>
  <w:num w:numId="29">
    <w:abstractNumId w:val="7"/>
  </w:num>
  <w:num w:numId="30">
    <w:abstractNumId w:val="40"/>
  </w:num>
  <w:num w:numId="31">
    <w:abstractNumId w:val="28"/>
  </w:num>
  <w:num w:numId="32">
    <w:abstractNumId w:val="31"/>
  </w:num>
  <w:num w:numId="33">
    <w:abstractNumId w:val="23"/>
  </w:num>
  <w:num w:numId="34">
    <w:abstractNumId w:val="42"/>
  </w:num>
  <w:num w:numId="35">
    <w:abstractNumId w:val="13"/>
  </w:num>
  <w:num w:numId="36">
    <w:abstractNumId w:val="6"/>
  </w:num>
  <w:num w:numId="37">
    <w:abstractNumId w:val="32"/>
  </w:num>
  <w:num w:numId="38">
    <w:abstractNumId w:val="35"/>
  </w:num>
  <w:num w:numId="39">
    <w:abstractNumId w:val="12"/>
  </w:num>
  <w:num w:numId="40">
    <w:abstractNumId w:val="30"/>
  </w:num>
  <w:num w:numId="41">
    <w:abstractNumId w:val="45"/>
  </w:num>
  <w:num w:numId="42">
    <w:abstractNumId w:val="39"/>
  </w:num>
  <w:num w:numId="43">
    <w:abstractNumId w:val="41"/>
  </w:num>
  <w:num w:numId="44">
    <w:abstractNumId w:val="46"/>
  </w:num>
  <w:num w:numId="45">
    <w:abstractNumId w:val="16"/>
  </w:num>
  <w:num w:numId="46">
    <w:abstractNumId w:val="4"/>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240"/>
    <w:rsid w:val="000047FF"/>
    <w:rsid w:val="000079CD"/>
    <w:rsid w:val="00021C1B"/>
    <w:rsid w:val="00031C8D"/>
    <w:rsid w:val="00034638"/>
    <w:rsid w:val="0003605B"/>
    <w:rsid w:val="0003703F"/>
    <w:rsid w:val="00053D23"/>
    <w:rsid w:val="00072C1A"/>
    <w:rsid w:val="0008238B"/>
    <w:rsid w:val="00092916"/>
    <w:rsid w:val="000A0E3B"/>
    <w:rsid w:val="000B030A"/>
    <w:rsid w:val="000B23DD"/>
    <w:rsid w:val="000B29B4"/>
    <w:rsid w:val="000C477D"/>
    <w:rsid w:val="000C579B"/>
    <w:rsid w:val="000D4ED5"/>
    <w:rsid w:val="000E1121"/>
    <w:rsid w:val="000E25F6"/>
    <w:rsid w:val="000E323C"/>
    <w:rsid w:val="000E47D5"/>
    <w:rsid w:val="000E7525"/>
    <w:rsid w:val="000E759F"/>
    <w:rsid w:val="000F28A9"/>
    <w:rsid w:val="00124314"/>
    <w:rsid w:val="00144224"/>
    <w:rsid w:val="00144C15"/>
    <w:rsid w:val="00144CF6"/>
    <w:rsid w:val="00145B2B"/>
    <w:rsid w:val="001469E8"/>
    <w:rsid w:val="00152240"/>
    <w:rsid w:val="00153932"/>
    <w:rsid w:val="001747DC"/>
    <w:rsid w:val="00185305"/>
    <w:rsid w:val="001A2A3B"/>
    <w:rsid w:val="001B24D9"/>
    <w:rsid w:val="001B416D"/>
    <w:rsid w:val="001B6C59"/>
    <w:rsid w:val="001F61AC"/>
    <w:rsid w:val="001F6AFE"/>
    <w:rsid w:val="002045D8"/>
    <w:rsid w:val="00204C8F"/>
    <w:rsid w:val="00207EA1"/>
    <w:rsid w:val="0022794F"/>
    <w:rsid w:val="00235A5A"/>
    <w:rsid w:val="002369D8"/>
    <w:rsid w:val="002415B7"/>
    <w:rsid w:val="002439D2"/>
    <w:rsid w:val="00256041"/>
    <w:rsid w:val="00273A0F"/>
    <w:rsid w:val="00290D27"/>
    <w:rsid w:val="00297A70"/>
    <w:rsid w:val="002A639D"/>
    <w:rsid w:val="002B5C62"/>
    <w:rsid w:val="002C0110"/>
    <w:rsid w:val="002C1206"/>
    <w:rsid w:val="002C2D08"/>
    <w:rsid w:val="002C72A1"/>
    <w:rsid w:val="002E58A0"/>
    <w:rsid w:val="002E5BDC"/>
    <w:rsid w:val="002F3CE6"/>
    <w:rsid w:val="003018F4"/>
    <w:rsid w:val="00303D04"/>
    <w:rsid w:val="0031536E"/>
    <w:rsid w:val="003261CB"/>
    <w:rsid w:val="0034404E"/>
    <w:rsid w:val="00361814"/>
    <w:rsid w:val="003706BD"/>
    <w:rsid w:val="0037238F"/>
    <w:rsid w:val="00373BA8"/>
    <w:rsid w:val="00376426"/>
    <w:rsid w:val="0037693A"/>
    <w:rsid w:val="003800D2"/>
    <w:rsid w:val="0038032F"/>
    <w:rsid w:val="003B606C"/>
    <w:rsid w:val="003C04D4"/>
    <w:rsid w:val="003C13E8"/>
    <w:rsid w:val="003D1C70"/>
    <w:rsid w:val="003E06E1"/>
    <w:rsid w:val="003E1F6D"/>
    <w:rsid w:val="003E2C71"/>
    <w:rsid w:val="003F333D"/>
    <w:rsid w:val="004106E6"/>
    <w:rsid w:val="00436789"/>
    <w:rsid w:val="00442FB1"/>
    <w:rsid w:val="00446771"/>
    <w:rsid w:val="00470C0F"/>
    <w:rsid w:val="00471643"/>
    <w:rsid w:val="00475F60"/>
    <w:rsid w:val="0049227E"/>
    <w:rsid w:val="004A399B"/>
    <w:rsid w:val="004A5396"/>
    <w:rsid w:val="004A6798"/>
    <w:rsid w:val="004E339D"/>
    <w:rsid w:val="004E5D53"/>
    <w:rsid w:val="004E7A86"/>
    <w:rsid w:val="004F088E"/>
    <w:rsid w:val="004F7356"/>
    <w:rsid w:val="00502A5E"/>
    <w:rsid w:val="00510B84"/>
    <w:rsid w:val="00522404"/>
    <w:rsid w:val="005328E3"/>
    <w:rsid w:val="0053501D"/>
    <w:rsid w:val="005460D8"/>
    <w:rsid w:val="0056147B"/>
    <w:rsid w:val="005614F9"/>
    <w:rsid w:val="00571BB2"/>
    <w:rsid w:val="00585607"/>
    <w:rsid w:val="00586D27"/>
    <w:rsid w:val="00591AC9"/>
    <w:rsid w:val="0059380C"/>
    <w:rsid w:val="005C4050"/>
    <w:rsid w:val="006021DF"/>
    <w:rsid w:val="006065CB"/>
    <w:rsid w:val="00615BFB"/>
    <w:rsid w:val="006324B3"/>
    <w:rsid w:val="00634EAB"/>
    <w:rsid w:val="00642B50"/>
    <w:rsid w:val="00643B87"/>
    <w:rsid w:val="00643C85"/>
    <w:rsid w:val="00650F07"/>
    <w:rsid w:val="00651188"/>
    <w:rsid w:val="00657148"/>
    <w:rsid w:val="006606FF"/>
    <w:rsid w:val="00663951"/>
    <w:rsid w:val="00673589"/>
    <w:rsid w:val="006950C4"/>
    <w:rsid w:val="006972D5"/>
    <w:rsid w:val="006C76E3"/>
    <w:rsid w:val="006D49A4"/>
    <w:rsid w:val="006D788E"/>
    <w:rsid w:val="006D7FDA"/>
    <w:rsid w:val="006E24C8"/>
    <w:rsid w:val="006E7216"/>
    <w:rsid w:val="00702CE5"/>
    <w:rsid w:val="00702E70"/>
    <w:rsid w:val="007218B9"/>
    <w:rsid w:val="00724119"/>
    <w:rsid w:val="00733CD5"/>
    <w:rsid w:val="0073656E"/>
    <w:rsid w:val="00740EC3"/>
    <w:rsid w:val="0074294A"/>
    <w:rsid w:val="007447B7"/>
    <w:rsid w:val="00782D68"/>
    <w:rsid w:val="00785678"/>
    <w:rsid w:val="007B4A22"/>
    <w:rsid w:val="007B7442"/>
    <w:rsid w:val="007D47EB"/>
    <w:rsid w:val="007D6348"/>
    <w:rsid w:val="007E0366"/>
    <w:rsid w:val="007E0E20"/>
    <w:rsid w:val="007E15F6"/>
    <w:rsid w:val="0080733D"/>
    <w:rsid w:val="0081468D"/>
    <w:rsid w:val="008234EB"/>
    <w:rsid w:val="008465CC"/>
    <w:rsid w:val="00850FF7"/>
    <w:rsid w:val="008526B0"/>
    <w:rsid w:val="00852A29"/>
    <w:rsid w:val="0086069E"/>
    <w:rsid w:val="00861458"/>
    <w:rsid w:val="00866796"/>
    <w:rsid w:val="00893F4D"/>
    <w:rsid w:val="00894D1F"/>
    <w:rsid w:val="008A2CBC"/>
    <w:rsid w:val="008A660D"/>
    <w:rsid w:val="008B71F0"/>
    <w:rsid w:val="008C0570"/>
    <w:rsid w:val="008F70C8"/>
    <w:rsid w:val="00907F06"/>
    <w:rsid w:val="0091160E"/>
    <w:rsid w:val="0094307E"/>
    <w:rsid w:val="00947E5E"/>
    <w:rsid w:val="00967533"/>
    <w:rsid w:val="009751E9"/>
    <w:rsid w:val="00984A06"/>
    <w:rsid w:val="00987467"/>
    <w:rsid w:val="00994C17"/>
    <w:rsid w:val="00996DBD"/>
    <w:rsid w:val="009A235A"/>
    <w:rsid w:val="009A2B3F"/>
    <w:rsid w:val="009B5190"/>
    <w:rsid w:val="009D1473"/>
    <w:rsid w:val="009D1727"/>
    <w:rsid w:val="009D3283"/>
    <w:rsid w:val="009D3590"/>
    <w:rsid w:val="009D5A53"/>
    <w:rsid w:val="009F4366"/>
    <w:rsid w:val="00A1150D"/>
    <w:rsid w:val="00A224FE"/>
    <w:rsid w:val="00A36D0F"/>
    <w:rsid w:val="00A41A8D"/>
    <w:rsid w:val="00A50704"/>
    <w:rsid w:val="00A53BCD"/>
    <w:rsid w:val="00A60FD4"/>
    <w:rsid w:val="00A65FA3"/>
    <w:rsid w:val="00A666FE"/>
    <w:rsid w:val="00A7323A"/>
    <w:rsid w:val="00A73D24"/>
    <w:rsid w:val="00A83AA5"/>
    <w:rsid w:val="00AA00C0"/>
    <w:rsid w:val="00AA1DAE"/>
    <w:rsid w:val="00AD3E4E"/>
    <w:rsid w:val="00AD7F14"/>
    <w:rsid w:val="00B05D09"/>
    <w:rsid w:val="00B1266B"/>
    <w:rsid w:val="00B13047"/>
    <w:rsid w:val="00B3328E"/>
    <w:rsid w:val="00B47007"/>
    <w:rsid w:val="00B57AFD"/>
    <w:rsid w:val="00B671FE"/>
    <w:rsid w:val="00B71FF2"/>
    <w:rsid w:val="00B725AD"/>
    <w:rsid w:val="00B74CB1"/>
    <w:rsid w:val="00B76E49"/>
    <w:rsid w:val="00B872A4"/>
    <w:rsid w:val="00B95BC3"/>
    <w:rsid w:val="00B97732"/>
    <w:rsid w:val="00BA0215"/>
    <w:rsid w:val="00BA0C00"/>
    <w:rsid w:val="00BA6F62"/>
    <w:rsid w:val="00BC2833"/>
    <w:rsid w:val="00BC2F9E"/>
    <w:rsid w:val="00BC6328"/>
    <w:rsid w:val="00BD2A49"/>
    <w:rsid w:val="00BF0C1C"/>
    <w:rsid w:val="00BF2F0F"/>
    <w:rsid w:val="00BF7F17"/>
    <w:rsid w:val="00C031FA"/>
    <w:rsid w:val="00C24896"/>
    <w:rsid w:val="00C24FA6"/>
    <w:rsid w:val="00C34053"/>
    <w:rsid w:val="00C47896"/>
    <w:rsid w:val="00C60C4B"/>
    <w:rsid w:val="00C61375"/>
    <w:rsid w:val="00C65795"/>
    <w:rsid w:val="00C84582"/>
    <w:rsid w:val="00CA77A9"/>
    <w:rsid w:val="00CB0A01"/>
    <w:rsid w:val="00CC31B4"/>
    <w:rsid w:val="00CC3AF1"/>
    <w:rsid w:val="00CE2E0D"/>
    <w:rsid w:val="00D0355B"/>
    <w:rsid w:val="00D210A7"/>
    <w:rsid w:val="00D21AF5"/>
    <w:rsid w:val="00D224FE"/>
    <w:rsid w:val="00D24BA0"/>
    <w:rsid w:val="00D4097E"/>
    <w:rsid w:val="00D41A72"/>
    <w:rsid w:val="00D673F3"/>
    <w:rsid w:val="00D85326"/>
    <w:rsid w:val="00D85414"/>
    <w:rsid w:val="00DA1082"/>
    <w:rsid w:val="00DC0DD0"/>
    <w:rsid w:val="00DC4468"/>
    <w:rsid w:val="00DC62FD"/>
    <w:rsid w:val="00DD4060"/>
    <w:rsid w:val="00DD70C7"/>
    <w:rsid w:val="00E026D9"/>
    <w:rsid w:val="00E041BA"/>
    <w:rsid w:val="00E0533E"/>
    <w:rsid w:val="00E075CC"/>
    <w:rsid w:val="00E21C02"/>
    <w:rsid w:val="00E222A4"/>
    <w:rsid w:val="00E235D6"/>
    <w:rsid w:val="00E27683"/>
    <w:rsid w:val="00E32797"/>
    <w:rsid w:val="00E44702"/>
    <w:rsid w:val="00E4485C"/>
    <w:rsid w:val="00E464E4"/>
    <w:rsid w:val="00E54385"/>
    <w:rsid w:val="00E5664A"/>
    <w:rsid w:val="00E62259"/>
    <w:rsid w:val="00E62324"/>
    <w:rsid w:val="00E906A3"/>
    <w:rsid w:val="00E93F4C"/>
    <w:rsid w:val="00E95A4A"/>
    <w:rsid w:val="00EB2AD0"/>
    <w:rsid w:val="00ED1302"/>
    <w:rsid w:val="00EE4AE1"/>
    <w:rsid w:val="00F01D52"/>
    <w:rsid w:val="00F03777"/>
    <w:rsid w:val="00F11D29"/>
    <w:rsid w:val="00F15A90"/>
    <w:rsid w:val="00F16F2B"/>
    <w:rsid w:val="00F2130D"/>
    <w:rsid w:val="00F353DB"/>
    <w:rsid w:val="00F41108"/>
    <w:rsid w:val="00F5268F"/>
    <w:rsid w:val="00F5598E"/>
    <w:rsid w:val="00F6006A"/>
    <w:rsid w:val="00F64924"/>
    <w:rsid w:val="00F662C6"/>
    <w:rsid w:val="00F66CD7"/>
    <w:rsid w:val="00F771D5"/>
    <w:rsid w:val="00F83783"/>
    <w:rsid w:val="00F8641F"/>
    <w:rsid w:val="00F93B55"/>
    <w:rsid w:val="00FD0503"/>
    <w:rsid w:val="00FD2D32"/>
    <w:rsid w:val="00FD34FD"/>
    <w:rsid w:val="00FF2F2E"/>
    <w:rsid w:val="00FF620A"/>
    <w:rsid w:val="00FF76F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B9D2A37"/>
  <w15:chartTrackingRefBased/>
  <w15:docId w15:val="{F992906A-B664-4C09-A85B-AFC07070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basedOn w:val="Normal"/>
    <w:next w:val="Normal"/>
    <w:autoRedefine/>
    <w:qFormat/>
    <w:pPr>
      <w:keepNext/>
      <w:pBdr>
        <w:bottom w:val="single" w:sz="4" w:space="1" w:color="auto"/>
      </w:pBdr>
      <w:outlineLvl w:val="1"/>
    </w:pPr>
    <w:rPr>
      <w:rFonts w:ascii="Arial" w:hAnsi="Arial" w:cs="Arial"/>
      <w:b/>
      <w:bCs/>
      <w:i/>
      <w:iCs/>
      <w:szCs w:val="28"/>
    </w:rPr>
  </w:style>
  <w:style w:type="paragraph" w:styleId="Heading3">
    <w:name w:val="heading 3"/>
    <w:basedOn w:val="Normal"/>
    <w:next w:val="Normal"/>
    <w:autoRedefine/>
    <w:qFormat/>
    <w:pPr>
      <w:keepNext/>
      <w:shd w:val="clear" w:color="auto" w:fill="D9D9D9"/>
      <w:spacing w:before="240" w:after="60"/>
      <w:outlineLvl w:val="2"/>
    </w:pPr>
    <w:rPr>
      <w:rFonts w:ascii="Arial" w:hAnsi="Arial" w:cs="Arial"/>
      <w:b/>
      <w:bCs/>
      <w:sz w:val="28"/>
      <w:szCs w:val="26"/>
    </w:rPr>
  </w:style>
  <w:style w:type="paragraph" w:styleId="Heading4">
    <w:name w:val="heading 4"/>
    <w:basedOn w:val="Normal"/>
    <w:next w:val="Normal"/>
    <w:autoRedefine/>
    <w:qFormat/>
    <w:rsid w:val="00E44702"/>
    <w:pPr>
      <w:keepNext/>
      <w:outlineLvl w:val="3"/>
    </w:pPr>
    <w:rPr>
      <w:rFonts w:ascii="Arial" w:hAnsi="Arial" w:cs="Arial"/>
      <w:b/>
      <w:bCs/>
      <w:color w:val="002060"/>
      <w:u w:val="single"/>
    </w:rPr>
  </w:style>
  <w:style w:type="paragraph" w:styleId="Heading8">
    <w:name w:val="heading 8"/>
    <w:basedOn w:val="Normal"/>
    <w:next w:val="Normal"/>
    <w:qFormat/>
    <w:pPr>
      <w:spacing w:before="240" w:after="60"/>
      <w:outlineLvl w:val="7"/>
    </w:pPr>
    <w:rPr>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jc w:val="both"/>
    </w:pPr>
    <w:rPr>
      <w:rFonts w:ascii="Arial" w:hAnsi="Arial" w:cs="Arial"/>
    </w:rPr>
  </w:style>
  <w:style w:type="paragraph" w:styleId="BodyText2">
    <w:name w:val="Body Text 2"/>
    <w:basedOn w:val="Normal"/>
    <w:rPr>
      <w:rFonts w:ascii="Arial" w:hAnsi="Arial" w:cs="Arial"/>
      <w:sz w:val="22"/>
    </w:rPr>
  </w:style>
  <w:style w:type="paragraph" w:styleId="BodyText3">
    <w:name w:val="Body Text 3"/>
    <w:basedOn w:val="Normal"/>
    <w:rPr>
      <w:rFonts w:ascii="Arial" w:hAnsi="Arial" w:cs="Arial"/>
      <w:i/>
      <w:iCs/>
      <w:sz w:val="20"/>
    </w:rPr>
  </w:style>
  <w:style w:type="paragraph" w:styleId="BodyTextIndent">
    <w:name w:val="Body Text Indent"/>
    <w:basedOn w:val="Normal"/>
    <w:pPr>
      <w:ind w:left="720"/>
    </w:pPr>
    <w:rPr>
      <w:rFonts w:ascii="Arial" w:hAnsi="Arial" w:cs="Arial"/>
    </w:rPr>
  </w:style>
  <w:style w:type="paragraph" w:styleId="TOC1">
    <w:name w:val="toc 1"/>
    <w:basedOn w:val="Normal"/>
    <w:next w:val="Normal"/>
    <w:autoRedefine/>
    <w:uiPriority w:val="39"/>
    <w:rsid w:val="00A60FD4"/>
    <w:pPr>
      <w:spacing w:before="120" w:after="120"/>
    </w:pPr>
    <w:rPr>
      <w:b/>
      <w:bCs/>
      <w:caps/>
      <w:sz w:val="20"/>
      <w:szCs w:val="20"/>
    </w:rPr>
  </w:style>
  <w:style w:type="paragraph" w:styleId="TOC2">
    <w:name w:val="toc 2"/>
    <w:basedOn w:val="Normal"/>
    <w:next w:val="Normal"/>
    <w:autoRedefine/>
    <w:uiPriority w:val="39"/>
    <w:pPr>
      <w:ind w:left="240"/>
    </w:pPr>
    <w:rPr>
      <w:smallCaps/>
      <w:sz w:val="20"/>
      <w:szCs w:val="20"/>
    </w:rPr>
  </w:style>
  <w:style w:type="paragraph" w:styleId="TOC3">
    <w:name w:val="toc 3"/>
    <w:basedOn w:val="Normal"/>
    <w:next w:val="Normal"/>
    <w:autoRedefine/>
    <w:semiHidden/>
    <w:pPr>
      <w:ind w:left="480"/>
    </w:pPr>
    <w:rPr>
      <w:i/>
      <w:iCs/>
      <w:sz w:val="20"/>
      <w:szCs w:val="20"/>
    </w:rPr>
  </w:style>
  <w:style w:type="paragraph" w:styleId="TOC4">
    <w:name w:val="toc 4"/>
    <w:basedOn w:val="Normal"/>
    <w:next w:val="Normal"/>
    <w:autoRedefine/>
    <w:semiHidden/>
    <w:pPr>
      <w:ind w:left="720"/>
    </w:pPr>
    <w:rPr>
      <w:sz w:val="18"/>
      <w:szCs w:val="18"/>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FollowedHyperlink">
    <w:name w:val="FollowedHyperlink"/>
    <w:rsid w:val="00152240"/>
    <w:rPr>
      <w:color w:val="800080"/>
      <w:u w:val="single"/>
    </w:rPr>
  </w:style>
  <w:style w:type="character" w:styleId="PageNumber">
    <w:name w:val="page number"/>
    <w:basedOn w:val="DefaultParagraphFont"/>
    <w:rsid w:val="00471643"/>
  </w:style>
  <w:style w:type="paragraph" w:styleId="TableofFigures">
    <w:name w:val="table of figures"/>
    <w:basedOn w:val="Normal"/>
    <w:next w:val="Normal"/>
    <w:semiHidden/>
    <w:rsid w:val="00967533"/>
  </w:style>
  <w:style w:type="paragraph" w:customStyle="1" w:styleId="SSAHeader4">
    <w:name w:val="SSA Header 4"/>
    <w:basedOn w:val="Heading2"/>
    <w:autoRedefine/>
    <w:rsid w:val="00F6006A"/>
  </w:style>
  <w:style w:type="table" w:styleId="TableGrid">
    <w:name w:val="Table Grid"/>
    <w:basedOn w:val="TableNormal"/>
    <w:rsid w:val="00FF62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9504">
      <w:bodyDiv w:val="1"/>
      <w:marLeft w:val="0"/>
      <w:marRight w:val="0"/>
      <w:marTop w:val="0"/>
      <w:marBottom w:val="0"/>
      <w:divBdr>
        <w:top w:val="none" w:sz="0" w:space="0" w:color="auto"/>
        <w:left w:val="none" w:sz="0" w:space="0" w:color="auto"/>
        <w:bottom w:val="none" w:sz="0" w:space="0" w:color="auto"/>
        <w:right w:val="none" w:sz="0" w:space="0" w:color="auto"/>
      </w:divBdr>
    </w:div>
    <w:div w:id="394353149">
      <w:bodyDiv w:val="1"/>
      <w:marLeft w:val="0"/>
      <w:marRight w:val="0"/>
      <w:marTop w:val="0"/>
      <w:marBottom w:val="0"/>
      <w:divBdr>
        <w:top w:val="none" w:sz="0" w:space="0" w:color="auto"/>
        <w:left w:val="none" w:sz="0" w:space="0" w:color="auto"/>
        <w:bottom w:val="none" w:sz="0" w:space="0" w:color="auto"/>
        <w:right w:val="none" w:sz="0" w:space="0" w:color="auto"/>
      </w:divBdr>
    </w:div>
    <w:div w:id="503131551">
      <w:bodyDiv w:val="1"/>
      <w:marLeft w:val="0"/>
      <w:marRight w:val="0"/>
      <w:marTop w:val="0"/>
      <w:marBottom w:val="0"/>
      <w:divBdr>
        <w:top w:val="none" w:sz="0" w:space="0" w:color="auto"/>
        <w:left w:val="none" w:sz="0" w:space="0" w:color="auto"/>
        <w:bottom w:val="none" w:sz="0" w:space="0" w:color="auto"/>
        <w:right w:val="none" w:sz="0" w:space="0" w:color="auto"/>
      </w:divBdr>
    </w:div>
    <w:div w:id="521632622">
      <w:bodyDiv w:val="1"/>
      <w:marLeft w:val="0"/>
      <w:marRight w:val="0"/>
      <w:marTop w:val="0"/>
      <w:marBottom w:val="0"/>
      <w:divBdr>
        <w:top w:val="none" w:sz="0" w:space="0" w:color="auto"/>
        <w:left w:val="none" w:sz="0" w:space="0" w:color="auto"/>
        <w:bottom w:val="none" w:sz="0" w:space="0" w:color="auto"/>
        <w:right w:val="none" w:sz="0" w:space="0" w:color="auto"/>
      </w:divBdr>
    </w:div>
    <w:div w:id="839009344">
      <w:bodyDiv w:val="1"/>
      <w:marLeft w:val="0"/>
      <w:marRight w:val="0"/>
      <w:marTop w:val="0"/>
      <w:marBottom w:val="0"/>
      <w:divBdr>
        <w:top w:val="none" w:sz="0" w:space="0" w:color="auto"/>
        <w:left w:val="none" w:sz="0" w:space="0" w:color="auto"/>
        <w:bottom w:val="none" w:sz="0" w:space="0" w:color="auto"/>
        <w:right w:val="none" w:sz="0" w:space="0" w:color="auto"/>
      </w:divBdr>
    </w:div>
    <w:div w:id="1034503739">
      <w:bodyDiv w:val="1"/>
      <w:marLeft w:val="0"/>
      <w:marRight w:val="0"/>
      <w:marTop w:val="0"/>
      <w:marBottom w:val="0"/>
      <w:divBdr>
        <w:top w:val="none" w:sz="0" w:space="0" w:color="auto"/>
        <w:left w:val="none" w:sz="0" w:space="0" w:color="auto"/>
        <w:bottom w:val="none" w:sz="0" w:space="0" w:color="auto"/>
        <w:right w:val="none" w:sz="0" w:space="0" w:color="auto"/>
      </w:divBdr>
    </w:div>
    <w:div w:id="1217207027">
      <w:bodyDiv w:val="1"/>
      <w:marLeft w:val="0"/>
      <w:marRight w:val="0"/>
      <w:marTop w:val="0"/>
      <w:marBottom w:val="0"/>
      <w:divBdr>
        <w:top w:val="none" w:sz="0" w:space="0" w:color="auto"/>
        <w:left w:val="none" w:sz="0" w:space="0" w:color="auto"/>
        <w:bottom w:val="none" w:sz="0" w:space="0" w:color="auto"/>
        <w:right w:val="none" w:sz="0" w:space="0" w:color="auto"/>
      </w:divBdr>
    </w:div>
    <w:div w:id="1610816444">
      <w:bodyDiv w:val="1"/>
      <w:marLeft w:val="0"/>
      <w:marRight w:val="0"/>
      <w:marTop w:val="0"/>
      <w:marBottom w:val="0"/>
      <w:divBdr>
        <w:top w:val="none" w:sz="0" w:space="0" w:color="auto"/>
        <w:left w:val="none" w:sz="0" w:space="0" w:color="auto"/>
        <w:bottom w:val="none" w:sz="0" w:space="0" w:color="auto"/>
        <w:right w:val="none" w:sz="0" w:space="0" w:color="auto"/>
      </w:divBdr>
    </w:div>
    <w:div w:id="197455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JCI Document" ma:contentTypeID="0x010100EA254AAEB50D427F87E6DD3EC4BD2437002249DC4B452B5C4D804BEF0F32DD245A" ma:contentTypeVersion="8" ma:contentTypeDescription="JCI Document" ma:contentTypeScope="" ma:versionID="ac40062f30a619f753e08b7589b9eeb9">
  <xsd:schema xmlns:xsd="http://www.w3.org/2001/XMLSchema" xmlns:xs="http://www.w3.org/2001/XMLSchema" xmlns:p="http://schemas.microsoft.com/office/2006/metadata/properties" xmlns:ns2="741b57fa-3c75-4c9f-bf2d-95a5930ea694" xmlns:ns3="e3e2664a-4298-401e-9fa6-8f5325dd2938" xmlns:ns4="70df59fb-9bd8-4106-8400-de26bd64bf66" targetNamespace="http://schemas.microsoft.com/office/2006/metadata/properties" ma:root="true" ma:fieldsID="676f4061f9d3619ba6ffb98f479b2242" ns2:_="" ns3:_="" ns4:_="">
    <xsd:import namespace="741b57fa-3c75-4c9f-bf2d-95a5930ea694"/>
    <xsd:import namespace="e3e2664a-4298-401e-9fa6-8f5325dd2938"/>
    <xsd:import namespace="70df59fb-9bd8-4106-8400-de26bd64bf66"/>
    <xsd:element name="properties">
      <xsd:complexType>
        <xsd:sequence>
          <xsd:element name="documentManagement">
            <xsd:complexType>
              <xsd:all>
                <xsd:element ref="ns2:JCIBusinessUnitTaxHTField0" minOccurs="0"/>
                <xsd:element ref="ns2:JCILanguageTaxHTField0" minOccurs="0"/>
                <xsd:element ref="ns2:JCILocationTaxHTField0" minOccurs="0"/>
                <xsd:element ref="ns2:TopicTaxHTField0" minOccurs="0"/>
                <xsd:element ref="ns2:DataClassificationLevelTaxHTField0" minOccurs="0"/>
                <xsd:element ref="ns3:TaxCatchAll" minOccurs="0"/>
                <xsd:element ref="ns4:Links" minOccurs="0"/>
                <xsd:element ref="ns4:eRoom_x0020_Name" minOccurs="0"/>
                <xsd:element ref="ns4:Owner" minOccurs="0"/>
                <xsd:element ref="ns4:Description0" minOccurs="0"/>
                <xsd:element ref="ns4:RoomName" minOccurs="0"/>
                <xsd:element ref="ns4:Room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b57fa-3c75-4c9f-bf2d-95a5930ea694" elementFormDefault="qualified">
    <xsd:import namespace="http://schemas.microsoft.com/office/2006/documentManagement/types"/>
    <xsd:import namespace="http://schemas.microsoft.com/office/infopath/2007/PartnerControls"/>
    <xsd:element name="JCIBusinessUnitTaxHTField0" ma:index="13" nillable="true" ma:taxonomy="true" ma:internalName="JCIBusinessUnitTaxHTField0" ma:taxonomyFieldName="JCIBusinessUnit" ma:displayName="JCI Business Unit" ma:readOnly="false" ma:default="" ma:fieldId="{24d4f6e7-885d-4561-8381-5613b813a45f}" ma:taxonomyMulti="true" ma:sspId="f2a00314-ae30-474d-911b-f8e025e1af2d" ma:termSetId="9cb87515-392a-4392-b6bb-9d224e1d4376" ma:anchorId="00000000-0000-0000-0000-000000000000" ma:open="false" ma:isKeyword="false">
      <xsd:complexType>
        <xsd:sequence>
          <xsd:element ref="pc:Terms" minOccurs="0" maxOccurs="1"/>
        </xsd:sequence>
      </xsd:complexType>
    </xsd:element>
    <xsd:element name="JCILanguageTaxHTField0" ma:index="14" nillable="true" ma:taxonomy="true" ma:internalName="JCILanguageTaxHTField0" ma:taxonomyFieldName="JCILanguage" ma:displayName="JCI Language" ma:fieldId="{24f4bd7e-396c-4b09-a734-43ac5ad5d554}" ma:sspId="f2a00314-ae30-474d-911b-f8e025e1af2d" ma:termSetId="0762c3c1-5030-4853-9ae8-983fa53dee38" ma:anchorId="00000000-0000-0000-0000-000000000000" ma:open="false" ma:isKeyword="false">
      <xsd:complexType>
        <xsd:sequence>
          <xsd:element ref="pc:Terms" minOccurs="0" maxOccurs="1"/>
        </xsd:sequence>
      </xsd:complexType>
    </xsd:element>
    <xsd:element name="JCILocationTaxHTField0" ma:index="15" nillable="true" ma:taxonomy="true" ma:internalName="JCILocationTaxHTField0" ma:taxonomyFieldName="JCILocation" ma:displayName="JCI Location" ma:readOnly="false" ma:default="" ma:fieldId="{617e4336-b4c5-4c11-a84a-563b34604034}" ma:sspId="f2a00314-ae30-474d-911b-f8e025e1af2d" ma:termSetId="07003981-637c-4838-a343-bac88dd28815" ma:anchorId="00000000-0000-0000-0000-000000000000" ma:open="false" ma:isKeyword="false">
      <xsd:complexType>
        <xsd:sequence>
          <xsd:element ref="pc:Terms" minOccurs="0" maxOccurs="1"/>
        </xsd:sequence>
      </xsd:complexType>
    </xsd:element>
    <xsd:element name="TopicTaxHTField0" ma:index="16" nillable="true" ma:taxonomy="true" ma:internalName="TopicTaxHTField0" ma:taxonomyFieldName="Topic" ma:displayName="Topic" ma:fieldId="{cc23096b-b68a-4ab9-bdbc-041cb02baae8}" ma:sspId="f2a00314-ae30-474d-911b-f8e025e1af2d" ma:termSetId="a5a0fed3-45dd-484f-a67e-3cafc0ec6d5c" ma:anchorId="00000000-0000-0000-0000-000000000000" ma:open="false" ma:isKeyword="false">
      <xsd:complexType>
        <xsd:sequence>
          <xsd:element ref="pc:Terms" minOccurs="0" maxOccurs="1"/>
        </xsd:sequence>
      </xsd:complexType>
    </xsd:element>
    <xsd:element name="DataClassificationLevelTaxHTField0" ma:index="17" nillable="true" ma:taxonomy="true" ma:internalName="DataClassificationLevelTaxHTField0" ma:taxonomyFieldName="DataClassificationLevel" ma:displayName="Data Classification Level" ma:readOnly="false" ma:default="" ma:fieldId="{6e650b06-ad35-42d8-9b98-3f3a368024d7}" ma:sspId="f2a00314-ae30-474d-911b-f8e025e1af2d" ma:termSetId="36eb6eb5-fd24-49d9-953c-2dddb29c16a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e2664a-4298-401e-9fa6-8f5325dd293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4140e00-e2f6-45b9-8bef-e355a922b932}" ma:internalName="TaxCatchAll" ma:showField="CatchAllData" ma:web="741b57fa-3c75-4c9f-bf2d-95a5930ea69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df59fb-9bd8-4106-8400-de26bd64bf66" elementFormDefault="qualified">
    <xsd:import namespace="http://schemas.microsoft.com/office/2006/documentManagement/types"/>
    <xsd:import namespace="http://schemas.microsoft.com/office/infopath/2007/PartnerControls"/>
    <xsd:element name="Links" ma:index="19" nillable="true" ma:displayName="Links" ma:default="" ma:description="" ma:internalName="Links">
      <xsd:simpleType>
        <xsd:restriction base="dms:Note">
          <xsd:maxLength value="255"/>
        </xsd:restriction>
      </xsd:simpleType>
    </xsd:element>
    <xsd:element name="eRoom_x0020_Name" ma:index="20" nillable="true" ma:displayName="eRoom Name" ma:default="" ma:description="" ma:internalName="eRoom_x0020_Name">
      <xsd:simpleType>
        <xsd:restriction base="dms:Text">
          <xsd:maxLength value="255"/>
        </xsd:restriction>
      </xsd:simpleType>
    </xsd:element>
    <xsd:element name="Owner" ma:index="21" nillable="true" ma:displayName="Owner" ma:default="" ma:description="" ma:internalName="Owner">
      <xsd:simpleType>
        <xsd:restriction base="dms:Text">
          <xsd:maxLength value="255"/>
        </xsd:restriction>
      </xsd:simpleType>
    </xsd:element>
    <xsd:element name="Description0" ma:index="22" nillable="true" ma:displayName="Description" ma:default="" ma:description="" ma:internalName="Description0">
      <xsd:simpleType>
        <xsd:restriction base="dms:Note">
          <xsd:maxLength value="255"/>
        </xsd:restriction>
      </xsd:simpleType>
    </xsd:element>
    <xsd:element name="RoomName" ma:index="23" nillable="true" ma:displayName="RoomName" ma:description="" ma:internalName="RoomName">
      <xsd:simpleType>
        <xsd:restriction base="dms:Text">
          <xsd:maxLength value="255"/>
        </xsd:restriction>
      </xsd:simpleType>
    </xsd:element>
    <xsd:element name="RoomURL" ma:index="24" nillable="true" ma:displayName="RoomURL" ma:description="" ma:internalName="RoomURL">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f2a00314-ae30-474d-911b-f8e025e1af2d" ContentTypeId="0x010100EA254AAEB50D427F87E6DD3EC4BD2437" PreviousValue="tru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opicTaxHTField0 xmlns="741b57fa-3c75-4c9f-bf2d-95a5930ea694">
      <Terms xmlns="http://schemas.microsoft.com/office/infopath/2007/PartnerControls"/>
    </TopicTaxHTField0>
    <JCILanguageTaxHTField0 xmlns="741b57fa-3c75-4c9f-bf2d-95a5930ea694">
      <Terms xmlns="http://schemas.microsoft.com/office/infopath/2007/PartnerControls"/>
    </JCILanguageTaxHTField0>
    <DataClassificationLevelTaxHTField0 xmlns="741b57fa-3c75-4c9f-bf2d-95a5930ea694">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981cb548-f3c0-4b0d-b76d-fd2fffec147d</TermId>
        </TermInfo>
      </Terms>
    </DataClassificationLevelTaxHTField0>
    <Links xmlns="70df59fb-9bd8-4106-8400-de26bd64bf66" xsi:nil="true"/>
    <Description0 xmlns="70df59fb-9bd8-4106-8400-de26bd64bf66" xsi:nil="true"/>
    <RoomName xmlns="70df59fb-9bd8-4106-8400-de26bd64bf66">Enterprise - Global Purchasing</RoomName>
    <JCIBusinessUnitTaxHTField0 xmlns="741b57fa-3c75-4c9f-bf2d-95a5930ea694">
      <Terms xmlns="http://schemas.microsoft.com/office/infopath/2007/PartnerControls">
        <TermInfo xmlns="http://schemas.microsoft.com/office/infopath/2007/PartnerControls">
          <TermName xmlns="http://schemas.microsoft.com/office/infopath/2007/PartnerControls">AE</TermName>
          <TermId xmlns="http://schemas.microsoft.com/office/infopath/2007/PartnerControls">ee9011cc-bb56-44a2-b85f-f36b57593f57</TermId>
        </TermInfo>
      </Terms>
    </JCIBusinessUnitTaxHTField0>
    <Owner xmlns="70df59fb-9bd8-4106-8400-de26bd64bf66">Manali Phatak</Owner>
    <RoomURL xmlns="70df59fb-9bd8-4106-8400-de26bd64bf66">https://eroom2.johnsoncontrols.com/eRoom/automotive_experience/GlobalPurchasing</RoomURL>
    <TaxCatchAll xmlns="e3e2664a-4298-401e-9fa6-8f5325dd2938">
      <Value>3</Value>
      <Value>2</Value>
      <Value>1</Value>
    </TaxCatchAll>
    <eRoom_x0020_Name xmlns="70df59fb-9bd8-4106-8400-de26bd64bf66">Global Supplier Scorecard Award Rules.doc</eRoom_x0020_Name>
    <JCILocationTaxHTField0 xmlns="741b57fa-3c75-4c9f-bf2d-95a5930ea694">
      <Terms xmlns="http://schemas.microsoft.com/office/infopath/2007/PartnerControls">
        <TermInfo xmlns="http://schemas.microsoft.com/office/infopath/2007/PartnerControls">
          <TermName xmlns="http://schemas.microsoft.com/office/infopath/2007/PartnerControls">N.America</TermName>
          <TermId xmlns="http://schemas.microsoft.com/office/infopath/2007/PartnerControls">92e64ba3-8c9e-4574-bf76-74791736278c</TermId>
        </TermInfo>
      </Terms>
    </JCILocationTaxHTField0>
  </documentManagement>
</p:properties>
</file>

<file path=customXml/itemProps1.xml><?xml version="1.0" encoding="utf-8"?>
<ds:datastoreItem xmlns:ds="http://schemas.openxmlformats.org/officeDocument/2006/customXml" ds:itemID="{5AC2507F-7FAE-48E7-BD57-A6DAD9D1881B}">
  <ds:schemaRefs>
    <ds:schemaRef ds:uri="http://schemas.microsoft.com/office/2006/metadata/longProperties"/>
  </ds:schemaRefs>
</ds:datastoreItem>
</file>

<file path=customXml/itemProps2.xml><?xml version="1.0" encoding="utf-8"?>
<ds:datastoreItem xmlns:ds="http://schemas.openxmlformats.org/officeDocument/2006/customXml" ds:itemID="{559C5B17-051D-4E21-A39E-41798CA02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1b57fa-3c75-4c9f-bf2d-95a5930ea694"/>
    <ds:schemaRef ds:uri="e3e2664a-4298-401e-9fa6-8f5325dd2938"/>
    <ds:schemaRef ds:uri="70df59fb-9bd8-4106-8400-de26bd64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98D8E-6E9C-40E4-B038-EA5F933A3783}">
  <ds:schemaRefs>
    <ds:schemaRef ds:uri="Microsoft.SharePoint.Taxonomy.ContentTypeSync"/>
  </ds:schemaRefs>
</ds:datastoreItem>
</file>

<file path=customXml/itemProps4.xml><?xml version="1.0" encoding="utf-8"?>
<ds:datastoreItem xmlns:ds="http://schemas.openxmlformats.org/officeDocument/2006/customXml" ds:itemID="{A380799B-30BE-4709-A678-FB151E5632A7}">
  <ds:schemaRefs>
    <ds:schemaRef ds:uri="http://schemas.microsoft.com/office/2006/metadata/customXsn"/>
  </ds:schemaRefs>
</ds:datastoreItem>
</file>

<file path=customXml/itemProps5.xml><?xml version="1.0" encoding="utf-8"?>
<ds:datastoreItem xmlns:ds="http://schemas.openxmlformats.org/officeDocument/2006/customXml" ds:itemID="{5A68A7B5-C2A9-4352-A390-3E8315A6D455}">
  <ds:schemaRefs>
    <ds:schemaRef ds:uri="http://schemas.microsoft.com/sharepoint/v3/contenttype/forms"/>
  </ds:schemaRefs>
</ds:datastoreItem>
</file>

<file path=customXml/itemProps6.xml><?xml version="1.0" encoding="utf-8"?>
<ds:datastoreItem xmlns:ds="http://schemas.openxmlformats.org/officeDocument/2006/customXml" ds:itemID="{925CF11E-7F88-463F-99DC-100298D04594}">
  <ds:schemaRefs>
    <ds:schemaRef ds:uri="http://schemas.openxmlformats.org/package/2006/metadata/core-properties"/>
    <ds:schemaRef ds:uri="http://purl.org/dc/terms/"/>
    <ds:schemaRef ds:uri="741b57fa-3c75-4c9f-bf2d-95a5930ea694"/>
    <ds:schemaRef ds:uri="http://purl.org/dc/dcmitype/"/>
    <ds:schemaRef ds:uri="e3e2664a-4298-401e-9fa6-8f5325dd2938"/>
    <ds:schemaRef ds:uri="http://schemas.microsoft.com/office/2006/documentManagement/types"/>
    <ds:schemaRef ds:uri="http://schemas.microsoft.com/office/2006/metadata/properties"/>
    <ds:schemaRef ds:uri="http://schemas.microsoft.com/office/infopath/2007/PartnerControls"/>
    <ds:schemaRef ds:uri="70df59fb-9bd8-4106-8400-de26bd64bf6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Global Supplier Scorecard Award Rules.doc</vt:lpstr>
    </vt:vector>
  </TitlesOfParts>
  <Company>Johnson Controls - ASG</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Supplier Scorecard Award Rules.doc</dc:title>
  <dc:subject/>
  <dc:creator>Tracy Frederick Rhoades</dc:creator>
  <cp:keywords/>
  <dc:description/>
  <cp:lastModifiedBy>Anke Brieden</cp:lastModifiedBy>
  <cp:revision>2</cp:revision>
  <cp:lastPrinted>2009-12-01T14:21:00Z</cp:lastPrinted>
  <dcterms:created xsi:type="dcterms:W3CDTF">2019-08-28T14:51:00Z</dcterms:created>
  <dcterms:modified xsi:type="dcterms:W3CDTF">2019-08-28T14:51:00Z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JCIBusinessUnit">
    <vt:lpwstr>3;#AE|ee9011cc-bb56-44a2-b85f-f36b57593f57</vt:lpwstr>
  </property>
  <property fmtid="{D5CDD505-2E9C-101B-9397-08002B2CF9AE}" pid="4" name="DataClassificationLevel">
    <vt:lpwstr>1;#Restricted|981cb548-f3c0-4b0d-b76d-fd2fffec147d</vt:lpwstr>
  </property>
  <property fmtid="{D5CDD505-2E9C-101B-9397-08002B2CF9AE}" pid="5" name="JCILocation">
    <vt:lpwstr>2;#N.America|92e64ba3-8c9e-4574-bf76-74791736278c</vt:lpwstr>
  </property>
  <property fmtid="{D5CDD505-2E9C-101B-9397-08002B2CF9AE}" pid="6" name="eRoomID">
    <vt:lpwstr>0_f71e8</vt:lpwstr>
  </property>
  <property fmtid="{D5CDD505-2E9C-101B-9397-08002B2CF9AE}" pid="7" name="display_urn:schemas-microsoft-com:office:office#Editor">
    <vt:lpwstr>Manali Phatak@jci.com</vt:lpwstr>
  </property>
  <property fmtid="{D5CDD505-2E9C-101B-9397-08002B2CF9AE}" pid="8" name="display_urn:schemas-microsoft-com:office:office#Author">
    <vt:lpwstr>Manali Phatak@jci.com</vt:lpwstr>
  </property>
  <property fmtid="{D5CDD505-2E9C-101B-9397-08002B2CF9AE}" pid="9" name="MSIP_Label_f5210792-6e5f-4945-9946-e33b2c1b77aa_Enabled">
    <vt:lpwstr>True</vt:lpwstr>
  </property>
  <property fmtid="{D5CDD505-2E9C-101B-9397-08002B2CF9AE}" pid="10" name="MSIP_Label_f5210792-6e5f-4945-9946-e33b2c1b77aa_SiteId">
    <vt:lpwstr>21f195bc-13e5-4339-82ea-ef8b8ecdd0a9</vt:lpwstr>
  </property>
  <property fmtid="{D5CDD505-2E9C-101B-9397-08002B2CF9AE}" pid="11" name="MSIP_Label_f5210792-6e5f-4945-9946-e33b2c1b77aa_Owner">
    <vt:lpwstr>abrieda@adient.com</vt:lpwstr>
  </property>
  <property fmtid="{D5CDD505-2E9C-101B-9397-08002B2CF9AE}" pid="12" name="MSIP_Label_f5210792-6e5f-4945-9946-e33b2c1b77aa_SetDate">
    <vt:lpwstr>2019-08-22T13:27:27.2186860Z</vt:lpwstr>
  </property>
  <property fmtid="{D5CDD505-2E9C-101B-9397-08002B2CF9AE}" pid="13" name="MSIP_Label_f5210792-6e5f-4945-9946-e33b2c1b77aa_Name">
    <vt:lpwstr>Internal</vt:lpwstr>
  </property>
  <property fmtid="{D5CDD505-2E9C-101B-9397-08002B2CF9AE}" pid="14" name="MSIP_Label_f5210792-6e5f-4945-9946-e33b2c1b77aa_Application">
    <vt:lpwstr>Microsoft Azure Information Protection</vt:lpwstr>
  </property>
  <property fmtid="{D5CDD505-2E9C-101B-9397-08002B2CF9AE}" pid="15" name="MSIP_Label_f5210792-6e5f-4945-9946-e33b2c1b77aa_Extended_MSFT_Method">
    <vt:lpwstr>Automatic</vt:lpwstr>
  </property>
  <property fmtid="{D5CDD505-2E9C-101B-9397-08002B2CF9AE}" pid="16" name="MSIP_Label_dd77c177-921f-4c67-aad2-9844fb8189cd_Enabled">
    <vt:lpwstr>True</vt:lpwstr>
  </property>
  <property fmtid="{D5CDD505-2E9C-101B-9397-08002B2CF9AE}" pid="17" name="MSIP_Label_dd77c177-921f-4c67-aad2-9844fb8189cd_SiteId">
    <vt:lpwstr>21f195bc-13e5-4339-82ea-ef8b8ecdd0a9</vt:lpwstr>
  </property>
  <property fmtid="{D5CDD505-2E9C-101B-9397-08002B2CF9AE}" pid="18" name="MSIP_Label_dd77c177-921f-4c67-aad2-9844fb8189cd_Owner">
    <vt:lpwstr>abrieda@adient.com</vt:lpwstr>
  </property>
  <property fmtid="{D5CDD505-2E9C-101B-9397-08002B2CF9AE}" pid="19" name="MSIP_Label_dd77c177-921f-4c67-aad2-9844fb8189cd_SetDate">
    <vt:lpwstr>2019-08-22T13:27:27.2186860Z</vt:lpwstr>
  </property>
  <property fmtid="{D5CDD505-2E9C-101B-9397-08002B2CF9AE}" pid="20" name="MSIP_Label_dd77c177-921f-4c67-aad2-9844fb8189cd_Name">
    <vt:lpwstr>Adient INTERNAL</vt:lpwstr>
  </property>
  <property fmtid="{D5CDD505-2E9C-101B-9397-08002B2CF9AE}" pid="21" name="MSIP_Label_dd77c177-921f-4c67-aad2-9844fb8189cd_Application">
    <vt:lpwstr>Microsoft Azure Information Protection</vt:lpwstr>
  </property>
  <property fmtid="{D5CDD505-2E9C-101B-9397-08002B2CF9AE}" pid="22" name="MSIP_Label_dd77c177-921f-4c67-aad2-9844fb8189cd_Parent">
    <vt:lpwstr>f5210792-6e5f-4945-9946-e33b2c1b77aa</vt:lpwstr>
  </property>
  <property fmtid="{D5CDD505-2E9C-101B-9397-08002B2CF9AE}" pid="23" name="MSIP_Label_dd77c177-921f-4c67-aad2-9844fb8189cd_Extended_MSFT_Method">
    <vt:lpwstr>Automatic</vt:lpwstr>
  </property>
  <property fmtid="{D5CDD505-2E9C-101B-9397-08002B2CF9AE}" pid="24" name="Sensitivity">
    <vt:lpwstr>Internal Adient INTERNAL</vt:lpwstr>
  </property>
</Properties>
</file>